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EE5" w:rsidRDefault="007A22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Striding towards an institutional repository: Managing staff publications at San Diego Zoo Global</w:t>
      </w:r>
    </w:p>
    <w:p w:rsidR="00C82EE5" w:rsidRDefault="00C82EE5">
      <w:pPr>
        <w:jc w:val="center"/>
        <w:rPr>
          <w:rFonts w:ascii="Times New Roman" w:eastAsia="Times New Roman" w:hAnsi="Times New Roman" w:cs="Times New Roman"/>
          <w:b/>
          <w:sz w:val="24"/>
          <w:szCs w:val="24"/>
        </w:rPr>
      </w:pPr>
    </w:p>
    <w:p w:rsidR="00C82EE5" w:rsidRDefault="007A22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Ariel Hammond</w:t>
      </w:r>
    </w:p>
    <w:p w:rsidR="00C82EE5" w:rsidRDefault="00C82EE5">
      <w:pPr>
        <w:rPr>
          <w:rFonts w:ascii="Times New Roman" w:eastAsia="Times New Roman" w:hAnsi="Times New Roman" w:cs="Times New Roman"/>
          <w:b/>
          <w:sz w:val="24"/>
          <w:szCs w:val="24"/>
        </w:rPr>
      </w:pPr>
    </w:p>
    <w:p w:rsidR="00C82EE5" w:rsidRDefault="00C82EE5">
      <w:pPr>
        <w:rPr>
          <w:rFonts w:ascii="Times New Roman" w:eastAsia="Times New Roman" w:hAnsi="Times New Roman" w:cs="Times New Roman"/>
          <w:b/>
          <w:sz w:val="24"/>
          <w:szCs w:val="24"/>
        </w:rPr>
      </w:pPr>
    </w:p>
    <w:p w:rsidR="00C82EE5" w:rsidRDefault="00C82EE5">
      <w:pPr>
        <w:rPr>
          <w:rFonts w:ascii="Times New Roman" w:eastAsia="Times New Roman" w:hAnsi="Times New Roman" w:cs="Times New Roman"/>
          <w:b/>
          <w:sz w:val="24"/>
          <w:szCs w:val="24"/>
        </w:rPr>
      </w:pPr>
    </w:p>
    <w:p w:rsidR="00C82EE5" w:rsidRDefault="00C82EE5">
      <w:pPr>
        <w:rPr>
          <w:rFonts w:ascii="Times New Roman" w:eastAsia="Times New Roman" w:hAnsi="Times New Roman" w:cs="Times New Roman"/>
          <w:sz w:val="24"/>
          <w:szCs w:val="24"/>
        </w:rPr>
      </w:pPr>
    </w:p>
    <w:p w:rsidR="00C82EE5" w:rsidRDefault="007A222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long, rich, history of staff publications at San Diego Zoo Global is a point of institutional pride. As such, </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sz w:val="24"/>
          <w:szCs w:val="24"/>
        </w:rPr>
        <w:t>questio</w:t>
      </w:r>
      <w:r>
        <w:rPr>
          <w:rFonts w:ascii="Times New Roman" w:eastAsia="Times New Roman" w:hAnsi="Times New Roman" w:cs="Times New Roman"/>
          <w:color w:val="000000"/>
          <w:sz w:val="24"/>
          <w:szCs w:val="24"/>
        </w:rPr>
        <w:t>n</w:t>
      </w:r>
      <w:r>
        <w:rPr>
          <w:rFonts w:ascii="Times New Roman" w:eastAsia="Times New Roman" w:hAnsi="Times New Roman" w:cs="Times New Roman"/>
          <w:sz w:val="24"/>
          <w:szCs w:val="24"/>
        </w:rPr>
        <w:t xml:space="preserve"> like “What has San Diego Zoo Global published on [insert species]?” </w:t>
      </w:r>
      <w:r>
        <w:rPr>
          <w:rFonts w:ascii="Times New Roman" w:eastAsia="Times New Roman" w:hAnsi="Times New Roman" w:cs="Times New Roman"/>
          <w:color w:val="000000"/>
          <w:sz w:val="24"/>
          <w:szCs w:val="24"/>
        </w:rPr>
        <w:t>seems</w:t>
      </w:r>
      <w:r>
        <w:rPr>
          <w:rFonts w:ascii="Times New Roman" w:eastAsia="Times New Roman" w:hAnsi="Times New Roman" w:cs="Times New Roman"/>
          <w:sz w:val="24"/>
          <w:szCs w:val="24"/>
        </w:rPr>
        <w:t xml:space="preserve"> </w:t>
      </w:r>
      <w:r w:rsidR="00E1407E">
        <w:rPr>
          <w:rFonts w:ascii="Times New Roman" w:eastAsia="Times New Roman" w:hAnsi="Times New Roman" w:cs="Times New Roman"/>
          <w:sz w:val="24"/>
          <w:szCs w:val="24"/>
        </w:rPr>
        <w:t xml:space="preserve">so </w:t>
      </w:r>
      <w:r>
        <w:rPr>
          <w:rFonts w:ascii="Times New Roman" w:eastAsia="Times New Roman" w:hAnsi="Times New Roman" w:cs="Times New Roman"/>
          <w:sz w:val="24"/>
          <w:szCs w:val="24"/>
        </w:rPr>
        <w:t>simple and reasonable</w:t>
      </w:r>
      <w:r w:rsidR="00E1407E">
        <w:rPr>
          <w:rFonts w:ascii="Times New Roman" w:eastAsia="Times New Roman" w:hAnsi="Times New Roman" w:cs="Times New Roman"/>
          <w:sz w:val="24"/>
          <w:szCs w:val="24"/>
        </w:rPr>
        <w:t>, and y</w:t>
      </w:r>
      <w:r>
        <w:rPr>
          <w:rFonts w:ascii="Times New Roman" w:eastAsia="Times New Roman" w:hAnsi="Times New Roman" w:cs="Times New Roman"/>
          <w:sz w:val="24"/>
          <w:szCs w:val="24"/>
        </w:rPr>
        <w:t xml:space="preserve">et it’s </w:t>
      </w:r>
      <w:r>
        <w:rPr>
          <w:rFonts w:ascii="Times New Roman" w:eastAsia="Times New Roman" w:hAnsi="Times New Roman" w:cs="Times New Roman"/>
          <w:color w:val="000000"/>
          <w:sz w:val="24"/>
          <w:szCs w:val="24"/>
        </w:rPr>
        <w:t>proven</w:t>
      </w:r>
      <w:r>
        <w:rPr>
          <w:rFonts w:ascii="Times New Roman" w:eastAsia="Times New Roman" w:hAnsi="Times New Roman" w:cs="Times New Roman"/>
          <w:sz w:val="24"/>
          <w:szCs w:val="24"/>
        </w:rPr>
        <w:t xml:space="preserve"> one of the hardest</w:t>
      </w:r>
      <w:r>
        <w:rPr>
          <w:rFonts w:ascii="Times New Roman" w:eastAsia="Times New Roman" w:hAnsi="Times New Roman" w:cs="Times New Roman"/>
          <w:sz w:val="24"/>
          <w:szCs w:val="24"/>
        </w:rPr>
        <w:t xml:space="preserve"> for us at the SDZG Library to answer. </w:t>
      </w:r>
    </w:p>
    <w:p w:rsidR="00C82EE5" w:rsidRDefault="00C82EE5">
      <w:pPr>
        <w:rPr>
          <w:rFonts w:ascii="Times New Roman" w:eastAsia="Times New Roman" w:hAnsi="Times New Roman" w:cs="Times New Roman"/>
          <w:sz w:val="24"/>
          <w:szCs w:val="24"/>
        </w:rPr>
      </w:pPr>
    </w:p>
    <w:p w:rsidR="00C82EE5" w:rsidRDefault="00E1407E">
      <w:pP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7A222E">
        <w:rPr>
          <w:rFonts w:ascii="Times New Roman" w:eastAsia="Times New Roman" w:hAnsi="Times New Roman" w:cs="Times New Roman"/>
          <w:sz w:val="24"/>
          <w:szCs w:val="24"/>
        </w:rPr>
        <w:t xml:space="preserve">anaging staff publications, in general, is difficult, and managing them digitally </w:t>
      </w:r>
      <w:r>
        <w:rPr>
          <w:rFonts w:ascii="Times New Roman" w:eastAsia="Times New Roman" w:hAnsi="Times New Roman" w:cs="Times New Roman"/>
          <w:sz w:val="24"/>
          <w:szCs w:val="24"/>
        </w:rPr>
        <w:t>brings new</w:t>
      </w:r>
      <w:r w:rsidR="007A222E">
        <w:rPr>
          <w:rFonts w:ascii="Times New Roman" w:eastAsia="Times New Roman" w:hAnsi="Times New Roman" w:cs="Times New Roman"/>
          <w:sz w:val="24"/>
          <w:szCs w:val="24"/>
        </w:rPr>
        <w:t xml:space="preserve"> challenges. Thus, while the SDZG Library has been attempting to manage staff publications fo</w:t>
      </w:r>
      <w:r w:rsidR="007A222E">
        <w:rPr>
          <w:rFonts w:ascii="Times New Roman" w:eastAsia="Times New Roman" w:hAnsi="Times New Roman" w:cs="Times New Roman"/>
          <w:sz w:val="24"/>
          <w:szCs w:val="24"/>
        </w:rPr>
        <w:t>r quite some time, it</w:t>
      </w:r>
      <w:r>
        <w:rPr>
          <w:rFonts w:ascii="Times New Roman" w:eastAsia="Times New Roman" w:hAnsi="Times New Roman" w:cs="Times New Roman"/>
          <w:sz w:val="24"/>
          <w:szCs w:val="24"/>
        </w:rPr>
        <w:t>’s</w:t>
      </w:r>
      <w:r w:rsidR="007A222E">
        <w:rPr>
          <w:rFonts w:ascii="Times New Roman" w:eastAsia="Times New Roman" w:hAnsi="Times New Roman" w:cs="Times New Roman"/>
          <w:sz w:val="24"/>
          <w:szCs w:val="24"/>
        </w:rPr>
        <w:t xml:space="preserve"> bec</w:t>
      </w:r>
      <w:r>
        <w:rPr>
          <w:rFonts w:ascii="Times New Roman" w:eastAsia="Times New Roman" w:hAnsi="Times New Roman" w:cs="Times New Roman"/>
          <w:sz w:val="24"/>
          <w:szCs w:val="24"/>
        </w:rPr>
        <w:t>ome</w:t>
      </w:r>
      <w:r w:rsidR="007A222E">
        <w:rPr>
          <w:rFonts w:ascii="Times New Roman" w:eastAsia="Times New Roman" w:hAnsi="Times New Roman" w:cs="Times New Roman"/>
          <w:sz w:val="24"/>
          <w:szCs w:val="24"/>
        </w:rPr>
        <w:t xml:space="preserve"> apparent that our </w:t>
      </w:r>
      <w:r>
        <w:rPr>
          <w:rFonts w:ascii="Times New Roman" w:eastAsia="Times New Roman" w:hAnsi="Times New Roman" w:cs="Times New Roman"/>
          <w:sz w:val="24"/>
          <w:szCs w:val="24"/>
        </w:rPr>
        <w:t>previous</w:t>
      </w:r>
      <w:r w:rsidR="007A222E">
        <w:rPr>
          <w:rFonts w:ascii="Times New Roman" w:eastAsia="Times New Roman" w:hAnsi="Times New Roman" w:cs="Times New Roman"/>
          <w:sz w:val="24"/>
          <w:szCs w:val="24"/>
        </w:rPr>
        <w:t xml:space="preserve"> method </w:t>
      </w:r>
      <w:r>
        <w:rPr>
          <w:rFonts w:ascii="Times New Roman" w:eastAsia="Times New Roman" w:hAnsi="Times New Roman" w:cs="Times New Roman"/>
          <w:sz w:val="24"/>
          <w:szCs w:val="24"/>
        </w:rPr>
        <w:t>i</w:t>
      </w:r>
      <w:r w:rsidR="007A222E">
        <w:rPr>
          <w:rFonts w:ascii="Times New Roman" w:eastAsia="Times New Roman" w:hAnsi="Times New Roman" w:cs="Times New Roman"/>
          <w:sz w:val="24"/>
          <w:szCs w:val="24"/>
        </w:rPr>
        <w:t>s insufficient for our patrons</w:t>
      </w:r>
      <w:r>
        <w:rPr>
          <w:rFonts w:ascii="Times New Roman" w:eastAsia="Times New Roman" w:hAnsi="Times New Roman" w:cs="Times New Roman"/>
          <w:sz w:val="24"/>
          <w:szCs w:val="24"/>
        </w:rPr>
        <w:t>, so we’ve begun working on a move to</w:t>
      </w:r>
      <w:r w:rsidR="007E56F3">
        <w:rPr>
          <w:rFonts w:ascii="Times New Roman" w:eastAsia="Times New Roman" w:hAnsi="Times New Roman" w:cs="Times New Roman"/>
          <w:sz w:val="24"/>
          <w:szCs w:val="24"/>
        </w:rPr>
        <w:t>wards a new direction</w:t>
      </w:r>
      <w:r w:rsidR="007A222E">
        <w:rPr>
          <w:rFonts w:ascii="Times New Roman" w:eastAsia="Times New Roman" w:hAnsi="Times New Roman" w:cs="Times New Roman"/>
          <w:sz w:val="24"/>
          <w:szCs w:val="24"/>
        </w:rPr>
        <w:t xml:space="preserve">. </w:t>
      </w:r>
    </w:p>
    <w:p w:rsidR="00C82EE5" w:rsidRDefault="00C82EE5">
      <w:pPr>
        <w:rPr>
          <w:rFonts w:ascii="Times New Roman" w:eastAsia="Times New Roman" w:hAnsi="Times New Roman" w:cs="Times New Roman"/>
          <w:sz w:val="24"/>
          <w:szCs w:val="24"/>
        </w:rPr>
      </w:pPr>
    </w:p>
    <w:p w:rsidR="00C82EE5" w:rsidRDefault="007A222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Scientific Zoological Publications</w:t>
      </w:r>
    </w:p>
    <w:p w:rsidR="00C82EE5" w:rsidRDefault="00C82EE5">
      <w:pPr>
        <w:rPr>
          <w:rFonts w:ascii="Times New Roman" w:eastAsia="Times New Roman" w:hAnsi="Times New Roman" w:cs="Times New Roman"/>
          <w:sz w:val="24"/>
          <w:szCs w:val="24"/>
        </w:rPr>
      </w:pPr>
    </w:p>
    <w:p w:rsidR="00C82EE5" w:rsidRDefault="007A222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institutional knowledge of </w:t>
      </w:r>
      <w:r>
        <w:rPr>
          <w:rFonts w:ascii="Times New Roman" w:eastAsia="Times New Roman" w:hAnsi="Times New Roman" w:cs="Times New Roman"/>
          <w:sz w:val="24"/>
          <w:szCs w:val="24"/>
        </w:rPr>
        <w:t>z</w:t>
      </w:r>
      <w:r>
        <w:rPr>
          <w:rFonts w:ascii="Times New Roman" w:eastAsia="Times New Roman" w:hAnsi="Times New Roman" w:cs="Times New Roman"/>
          <w:color w:val="000000"/>
          <w:sz w:val="24"/>
          <w:szCs w:val="24"/>
        </w:rPr>
        <w:t>oos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is both wide-ranging and critical. </w:t>
      </w:r>
      <w:proofErr w:type="spellStart"/>
      <w:r>
        <w:rPr>
          <w:rFonts w:ascii="Times New Roman" w:eastAsia="Times New Roman" w:hAnsi="Times New Roman" w:cs="Times New Roman"/>
          <w:color w:val="000000"/>
          <w:sz w:val="24"/>
          <w:szCs w:val="24"/>
        </w:rPr>
        <w:t>Loh</w:t>
      </w:r>
      <w:proofErr w:type="spellEnd"/>
      <w:r>
        <w:rPr>
          <w:rFonts w:ascii="Times New Roman" w:eastAsia="Times New Roman" w:hAnsi="Times New Roman" w:cs="Times New Roman"/>
          <w:color w:val="000000"/>
          <w:sz w:val="24"/>
          <w:szCs w:val="24"/>
        </w:rPr>
        <w:t xml:space="preserve"> et al. recently assessed </w:t>
      </w:r>
      <w:r>
        <w:rPr>
          <w:rFonts w:ascii="Times New Roman" w:eastAsia="Times New Roman" w:hAnsi="Times New Roman" w:cs="Times New Roman"/>
          <w:color w:val="000000"/>
          <w:sz w:val="24"/>
          <w:szCs w:val="24"/>
        </w:rPr>
        <w:t>the value of scien</w:t>
      </w:r>
      <w:r>
        <w:rPr>
          <w:rFonts w:ascii="Times New Roman" w:eastAsia="Times New Roman" w:hAnsi="Times New Roman" w:cs="Times New Roman"/>
          <w:color w:val="000000"/>
          <w:sz w:val="24"/>
          <w:szCs w:val="24"/>
        </w:rPr>
        <w:t>tific zoological publications,</w:t>
      </w:r>
      <w:r>
        <w:rPr>
          <w:rFonts w:ascii="Times New Roman" w:eastAsia="Times New Roman" w:hAnsi="Times New Roman" w:cs="Times New Roman"/>
          <w:color w:val="000000"/>
          <w:sz w:val="24"/>
          <w:szCs w:val="24"/>
        </w:rPr>
        <w:t xml:space="preserve"> and found that not only do </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 xml:space="preserve">on-profit zoos and aquariums publish scientific literature at significantly high rates, these publications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re also highly cited by others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color w:val="000000"/>
          <w:sz w:val="24"/>
          <w:szCs w:val="24"/>
        </w:rPr>
        <w:t xml:space="preserve"> Organizations with research-affiliated mission statements had the highest rates of output, as well as those with strong research funding and an established history of publication. </w:t>
      </w:r>
      <w:r>
        <w:rPr>
          <w:rFonts w:ascii="Times New Roman" w:eastAsia="Times New Roman" w:hAnsi="Times New Roman" w:cs="Times New Roman"/>
          <w:sz w:val="24"/>
          <w:szCs w:val="24"/>
        </w:rPr>
        <w:t xml:space="preserve">This conservation research is a requirement for members of the Association </w:t>
      </w:r>
      <w:r>
        <w:rPr>
          <w:rFonts w:ascii="Times New Roman" w:eastAsia="Times New Roman" w:hAnsi="Times New Roman" w:cs="Times New Roman"/>
          <w:sz w:val="24"/>
          <w:szCs w:val="24"/>
        </w:rPr>
        <w:t xml:space="preserve">of Zoos and Aquariums, and </w:t>
      </w:r>
      <w:proofErr w:type="spellStart"/>
      <w:r>
        <w:rPr>
          <w:rFonts w:ascii="Times New Roman" w:eastAsia="Times New Roman" w:hAnsi="Times New Roman" w:cs="Times New Roman"/>
          <w:sz w:val="24"/>
          <w:szCs w:val="24"/>
        </w:rPr>
        <w:t>Loh</w:t>
      </w:r>
      <w:proofErr w:type="spellEnd"/>
      <w:r>
        <w:rPr>
          <w:rFonts w:ascii="Times New Roman" w:eastAsia="Times New Roman" w:hAnsi="Times New Roman" w:cs="Times New Roman"/>
          <w:sz w:val="24"/>
          <w:szCs w:val="24"/>
        </w:rPr>
        <w:t xml:space="preserve"> et al. determined that it contributes to broader ecological knowledge and conservation efforts.</w:t>
      </w:r>
      <w:r>
        <w:rPr>
          <w:rFonts w:ascii="Times New Roman" w:eastAsia="Times New Roman" w:hAnsi="Times New Roman" w:cs="Times New Roman"/>
          <w:sz w:val="24"/>
          <w:szCs w:val="24"/>
          <w:vertAlign w:val="superscript"/>
        </w:rPr>
        <w:footnoteReference w:id="2"/>
      </w:r>
    </w:p>
    <w:p w:rsidR="00C82EE5" w:rsidRDefault="00C82EE5">
      <w:pPr>
        <w:ind w:left="720"/>
        <w:rPr>
          <w:rFonts w:ascii="Times New Roman" w:eastAsia="Times New Roman" w:hAnsi="Times New Roman" w:cs="Times New Roman"/>
          <w:b/>
          <w:sz w:val="24"/>
          <w:szCs w:val="24"/>
        </w:rPr>
      </w:pPr>
    </w:p>
    <w:p w:rsidR="00C82EE5" w:rsidRDefault="007A222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 Diego Zoo Global ranks highly</w:t>
      </w:r>
      <w:r>
        <w:rPr>
          <w:rFonts w:ascii="Times New Roman" w:eastAsia="Times New Roman" w:hAnsi="Times New Roman" w:cs="Times New Roman"/>
          <w:color w:val="000000"/>
          <w:sz w:val="24"/>
          <w:szCs w:val="24"/>
        </w:rPr>
        <w:t xml:space="preserve"> both in publication output and the number of citations. The study by </w:t>
      </w:r>
      <w:proofErr w:type="spellStart"/>
      <w:r>
        <w:rPr>
          <w:rFonts w:ascii="Times New Roman" w:eastAsia="Times New Roman" w:hAnsi="Times New Roman" w:cs="Times New Roman"/>
          <w:color w:val="000000"/>
          <w:sz w:val="24"/>
          <w:szCs w:val="24"/>
        </w:rPr>
        <w:t>Loh</w:t>
      </w:r>
      <w:proofErr w:type="spellEnd"/>
      <w:r>
        <w:rPr>
          <w:rFonts w:ascii="Times New Roman" w:eastAsia="Times New Roman" w:hAnsi="Times New Roman" w:cs="Times New Roman"/>
          <w:color w:val="000000"/>
          <w:sz w:val="24"/>
          <w:szCs w:val="24"/>
        </w:rPr>
        <w:t xml:space="preserve"> et al</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analyzed publ</w:t>
      </w:r>
      <w:r>
        <w:rPr>
          <w:rFonts w:ascii="Times New Roman" w:eastAsia="Times New Roman" w:hAnsi="Times New Roman" w:cs="Times New Roman"/>
          <w:color w:val="000000"/>
          <w:sz w:val="24"/>
          <w:szCs w:val="24"/>
        </w:rPr>
        <w:t>ications indexed in Web of Science from 1993 to 2013,</w:t>
      </w:r>
      <w:r>
        <w:rPr>
          <w:rFonts w:ascii="Times New Roman" w:eastAsia="Times New Roman" w:hAnsi="Times New Roman" w:cs="Times New Roman"/>
          <w:sz w:val="24"/>
          <w:szCs w:val="24"/>
        </w:rPr>
        <w:t xml:space="preserve"> and under these conditions they found that </w:t>
      </w:r>
      <w:r>
        <w:rPr>
          <w:rFonts w:ascii="Times New Roman" w:eastAsia="Times New Roman" w:hAnsi="Times New Roman" w:cs="Times New Roman"/>
          <w:color w:val="000000"/>
          <w:sz w:val="24"/>
          <w:szCs w:val="24"/>
        </w:rPr>
        <w:t>SDZG had produced 286 publications.</w:t>
      </w:r>
      <w:r>
        <w:rPr>
          <w:rFonts w:ascii="Times New Roman" w:eastAsia="Times New Roman" w:hAnsi="Times New Roman" w:cs="Times New Roman"/>
          <w:color w:val="000000"/>
          <w:sz w:val="24"/>
          <w:szCs w:val="24"/>
          <w:vertAlign w:val="superscript"/>
        </w:rPr>
        <w:footnoteReference w:id="3"/>
      </w:r>
      <w:r>
        <w:rPr>
          <w:rFonts w:ascii="Times New Roman" w:eastAsia="Times New Roman" w:hAnsi="Times New Roman" w:cs="Times New Roman"/>
          <w:color w:val="000000"/>
          <w:sz w:val="24"/>
          <w:szCs w:val="24"/>
        </w:rPr>
        <w:t xml:space="preserve"> This number is far below the total number of publications made by SDZG during the period studied, and by the institution i</w:t>
      </w:r>
      <w:r>
        <w:rPr>
          <w:rFonts w:ascii="Times New Roman" w:eastAsia="Times New Roman" w:hAnsi="Times New Roman" w:cs="Times New Roman"/>
          <w:color w:val="000000"/>
          <w:sz w:val="24"/>
          <w:szCs w:val="24"/>
        </w:rPr>
        <w:t xml:space="preserve">n general. During our 102-year history, we count at least 119 publications from </w:t>
      </w:r>
      <w:r>
        <w:rPr>
          <w:rFonts w:ascii="Times New Roman" w:eastAsia="Times New Roman" w:hAnsi="Times New Roman" w:cs="Times New Roman"/>
          <w:color w:val="000000"/>
          <w:sz w:val="24"/>
          <w:szCs w:val="24"/>
        </w:rPr>
        <w:lastRenderedPageBreak/>
        <w:t xml:space="preserve">authors whose last name begins with A alone. However, the number cited by </w:t>
      </w:r>
      <w:proofErr w:type="spellStart"/>
      <w:r>
        <w:rPr>
          <w:rFonts w:ascii="Times New Roman" w:eastAsia="Times New Roman" w:hAnsi="Times New Roman" w:cs="Times New Roman"/>
          <w:color w:val="000000"/>
          <w:sz w:val="24"/>
          <w:szCs w:val="24"/>
        </w:rPr>
        <w:t>Loh</w:t>
      </w:r>
      <w:proofErr w:type="spellEnd"/>
      <w:r>
        <w:rPr>
          <w:rFonts w:ascii="Times New Roman" w:eastAsia="Times New Roman" w:hAnsi="Times New Roman" w:cs="Times New Roman"/>
          <w:color w:val="000000"/>
          <w:sz w:val="24"/>
          <w:szCs w:val="24"/>
        </w:rPr>
        <w:t xml:space="preserve"> et al. still garnered 4,944 citations by others, which equals a rate of 17.29 citations per public</w:t>
      </w:r>
      <w:r>
        <w:rPr>
          <w:rFonts w:ascii="Times New Roman" w:eastAsia="Times New Roman" w:hAnsi="Times New Roman" w:cs="Times New Roman"/>
          <w:color w:val="000000"/>
          <w:sz w:val="24"/>
          <w:szCs w:val="24"/>
        </w:rPr>
        <w:t>ation.</w:t>
      </w:r>
      <w:r>
        <w:rPr>
          <w:rFonts w:ascii="Times New Roman" w:eastAsia="Times New Roman" w:hAnsi="Times New Roman" w:cs="Times New Roman"/>
          <w:color w:val="000000"/>
          <w:sz w:val="24"/>
          <w:szCs w:val="24"/>
          <w:vertAlign w:val="superscript"/>
        </w:rPr>
        <w:footnoteReference w:id="4"/>
      </w:r>
      <w:r>
        <w:rPr>
          <w:rFonts w:ascii="Times New Roman" w:eastAsia="Times New Roman" w:hAnsi="Times New Roman" w:cs="Times New Roman"/>
          <w:color w:val="000000"/>
          <w:sz w:val="24"/>
          <w:szCs w:val="24"/>
        </w:rPr>
        <w:t xml:space="preserve"> This high citation ratio demonstrates the value of SDZG publications in the greater knowledge economy, and yet gathering </w:t>
      </w:r>
      <w:r>
        <w:rPr>
          <w:rFonts w:ascii="Times New Roman" w:eastAsia="Times New Roman" w:hAnsi="Times New Roman" w:cs="Times New Roman"/>
          <w:sz w:val="24"/>
          <w:szCs w:val="24"/>
        </w:rPr>
        <w:t xml:space="preserve">this type of </w:t>
      </w:r>
      <w:r>
        <w:rPr>
          <w:rFonts w:ascii="Times New Roman" w:eastAsia="Times New Roman" w:hAnsi="Times New Roman" w:cs="Times New Roman"/>
          <w:color w:val="000000"/>
          <w:sz w:val="24"/>
          <w:szCs w:val="24"/>
        </w:rPr>
        <w:t xml:space="preserve">data </w:t>
      </w:r>
      <w:r>
        <w:rPr>
          <w:rFonts w:ascii="Times New Roman" w:eastAsia="Times New Roman" w:hAnsi="Times New Roman" w:cs="Times New Roman"/>
          <w:sz w:val="24"/>
          <w:szCs w:val="24"/>
        </w:rPr>
        <w:t>for</w:t>
      </w:r>
      <w:r>
        <w:rPr>
          <w:rFonts w:ascii="Times New Roman" w:eastAsia="Times New Roman" w:hAnsi="Times New Roman" w:cs="Times New Roman"/>
          <w:color w:val="000000"/>
          <w:sz w:val="24"/>
          <w:szCs w:val="24"/>
        </w:rPr>
        <w:t xml:space="preserve"> all of the publications done by SDZG </w:t>
      </w:r>
      <w:r>
        <w:rPr>
          <w:rFonts w:ascii="Times New Roman" w:eastAsia="Times New Roman" w:hAnsi="Times New Roman" w:cs="Times New Roman"/>
          <w:sz w:val="24"/>
          <w:szCs w:val="24"/>
        </w:rPr>
        <w:t>remains a challenge</w:t>
      </w:r>
      <w:r>
        <w:rPr>
          <w:rFonts w:ascii="Times New Roman" w:eastAsia="Times New Roman" w:hAnsi="Times New Roman" w:cs="Times New Roman"/>
          <w:color w:val="000000"/>
          <w:sz w:val="24"/>
          <w:szCs w:val="24"/>
        </w:rPr>
        <w:t>.</w:t>
      </w:r>
    </w:p>
    <w:p w:rsidR="00C82EE5" w:rsidRDefault="00C82EE5">
      <w:pPr>
        <w:pBdr>
          <w:top w:val="nil"/>
          <w:left w:val="nil"/>
          <w:bottom w:val="nil"/>
          <w:right w:val="nil"/>
          <w:between w:val="nil"/>
        </w:pBdr>
        <w:ind w:left="720"/>
        <w:rPr>
          <w:rFonts w:ascii="Times New Roman" w:eastAsia="Times New Roman" w:hAnsi="Times New Roman" w:cs="Times New Roman"/>
          <w:color w:val="000000"/>
          <w:sz w:val="24"/>
          <w:szCs w:val="24"/>
        </w:rPr>
      </w:pPr>
    </w:p>
    <w:p w:rsidR="00C82EE5" w:rsidRDefault="007A222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One reason that gathering comprehensive data on all</w:t>
      </w:r>
      <w:r>
        <w:rPr>
          <w:rFonts w:ascii="Times New Roman" w:eastAsia="Times New Roman" w:hAnsi="Times New Roman" w:cs="Times New Roman"/>
          <w:color w:val="000000"/>
          <w:sz w:val="24"/>
          <w:szCs w:val="24"/>
        </w:rPr>
        <w:t xml:space="preserve"> of these publications is </w:t>
      </w:r>
      <w:r>
        <w:rPr>
          <w:rFonts w:ascii="Times New Roman" w:eastAsia="Times New Roman" w:hAnsi="Times New Roman" w:cs="Times New Roman"/>
          <w:sz w:val="24"/>
          <w:szCs w:val="24"/>
        </w:rPr>
        <w:t>challenging is that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collection</w:t>
      </w:r>
      <w:r>
        <w:rPr>
          <w:rFonts w:ascii="Times New Roman" w:eastAsia="Times New Roman" w:hAnsi="Times New Roman" w:cs="Times New Roman"/>
          <w:color w:val="000000"/>
          <w:sz w:val="24"/>
          <w:szCs w:val="24"/>
        </w:rPr>
        <w:t xml:space="preserve"> often relies on self-reporting</w:t>
      </w:r>
      <w:r>
        <w:rPr>
          <w:rFonts w:ascii="Times New Roman" w:eastAsia="Times New Roman" w:hAnsi="Times New Roman" w:cs="Times New Roman"/>
          <w:sz w:val="24"/>
          <w:szCs w:val="24"/>
        </w:rPr>
        <w:t xml:space="preserve">, which is </w:t>
      </w:r>
      <w:r>
        <w:rPr>
          <w:rFonts w:ascii="Times New Roman" w:eastAsia="Times New Roman" w:hAnsi="Times New Roman" w:cs="Times New Roman"/>
          <w:color w:val="000000"/>
          <w:sz w:val="24"/>
          <w:szCs w:val="24"/>
        </w:rPr>
        <w:t xml:space="preserve">a notoriously unreliable </w:t>
      </w:r>
      <w:r>
        <w:rPr>
          <w:rFonts w:ascii="Times New Roman" w:eastAsia="Times New Roman" w:hAnsi="Times New Roman" w:cs="Times New Roman"/>
          <w:sz w:val="24"/>
          <w:szCs w:val="24"/>
        </w:rPr>
        <w:t>method for populating a staff publications list.</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The SDZG Library has already encountered this, for staff are understandably more focused on the research itself, than on promoting or cataloging their work.</w:t>
      </w:r>
    </w:p>
    <w:p w:rsidR="00C82EE5" w:rsidRDefault="00C82EE5">
      <w:pPr>
        <w:pBdr>
          <w:top w:val="nil"/>
          <w:left w:val="nil"/>
          <w:bottom w:val="nil"/>
          <w:right w:val="nil"/>
          <w:between w:val="nil"/>
        </w:pBdr>
        <w:rPr>
          <w:rFonts w:ascii="Times New Roman" w:eastAsia="Times New Roman" w:hAnsi="Times New Roman" w:cs="Times New Roman"/>
          <w:sz w:val="24"/>
          <w:szCs w:val="24"/>
        </w:rPr>
      </w:pPr>
    </w:p>
    <w:p w:rsidR="00C82EE5" w:rsidRDefault="007A222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Another reason that gathering this information is challenging is that </w:t>
      </w:r>
      <w:r>
        <w:rPr>
          <w:rFonts w:ascii="Times New Roman" w:eastAsia="Times New Roman" w:hAnsi="Times New Roman" w:cs="Times New Roman"/>
          <w:color w:val="000000"/>
          <w:sz w:val="24"/>
          <w:szCs w:val="24"/>
        </w:rPr>
        <w:t xml:space="preserve">San Diego Zoo Global has a </w:t>
      </w:r>
      <w:r>
        <w:rPr>
          <w:rFonts w:ascii="Times New Roman" w:eastAsia="Times New Roman" w:hAnsi="Times New Roman" w:cs="Times New Roman"/>
          <w:color w:val="000000"/>
          <w:sz w:val="24"/>
          <w:szCs w:val="24"/>
        </w:rPr>
        <w:t xml:space="preserve">unique institutional structure. Many publications are authored by those in one specific division, the Institute for Conservation Research, </w:t>
      </w:r>
      <w:r>
        <w:rPr>
          <w:rFonts w:ascii="Times New Roman" w:eastAsia="Times New Roman" w:hAnsi="Times New Roman" w:cs="Times New Roman"/>
          <w:sz w:val="24"/>
          <w:szCs w:val="24"/>
        </w:rPr>
        <w:t>which</w:t>
      </w:r>
      <w:r>
        <w:rPr>
          <w:rFonts w:ascii="Times New Roman" w:eastAsia="Times New Roman" w:hAnsi="Times New Roman" w:cs="Times New Roman"/>
          <w:color w:val="000000"/>
          <w:sz w:val="24"/>
          <w:szCs w:val="24"/>
        </w:rPr>
        <w:t xml:space="preserve"> maintains a list of publications </w:t>
      </w:r>
      <w:r>
        <w:rPr>
          <w:rFonts w:ascii="Times New Roman" w:eastAsia="Times New Roman" w:hAnsi="Times New Roman" w:cs="Times New Roman"/>
          <w:sz w:val="24"/>
          <w:szCs w:val="24"/>
        </w:rPr>
        <w:t>authored</w:t>
      </w:r>
      <w:r>
        <w:rPr>
          <w:rFonts w:ascii="Times New Roman" w:eastAsia="Times New Roman" w:hAnsi="Times New Roman" w:cs="Times New Roman"/>
          <w:color w:val="000000"/>
          <w:sz w:val="24"/>
          <w:szCs w:val="24"/>
        </w:rPr>
        <w:t xml:space="preserve"> by those currently working there. However, many works are being publi</w:t>
      </w:r>
      <w:r>
        <w:rPr>
          <w:rFonts w:ascii="Times New Roman" w:eastAsia="Times New Roman" w:hAnsi="Times New Roman" w:cs="Times New Roman"/>
          <w:color w:val="000000"/>
          <w:sz w:val="24"/>
          <w:szCs w:val="24"/>
        </w:rPr>
        <w:t xml:space="preserve">shed by team members in other roles, such as veterinarians, zookeepers, curators, </w:t>
      </w:r>
      <w:r>
        <w:rPr>
          <w:rFonts w:ascii="Times New Roman" w:eastAsia="Times New Roman" w:hAnsi="Times New Roman" w:cs="Times New Roman"/>
          <w:sz w:val="24"/>
          <w:szCs w:val="24"/>
        </w:rPr>
        <w:t>and</w:t>
      </w:r>
      <w:r>
        <w:rPr>
          <w:rFonts w:ascii="Times New Roman" w:eastAsia="Times New Roman" w:hAnsi="Times New Roman" w:cs="Times New Roman"/>
          <w:color w:val="000000"/>
          <w:sz w:val="24"/>
          <w:szCs w:val="24"/>
        </w:rPr>
        <w:t xml:space="preserve"> horticulturalists, which do not fall under the purview of the ICR. Thus, the SDZG </w:t>
      </w:r>
      <w:r>
        <w:rPr>
          <w:rFonts w:ascii="Times New Roman" w:eastAsia="Times New Roman" w:hAnsi="Times New Roman" w:cs="Times New Roman"/>
          <w:sz w:val="24"/>
          <w:szCs w:val="24"/>
        </w:rPr>
        <w:t>L</w:t>
      </w:r>
      <w:r>
        <w:rPr>
          <w:rFonts w:ascii="Times New Roman" w:eastAsia="Times New Roman" w:hAnsi="Times New Roman" w:cs="Times New Roman"/>
          <w:color w:val="000000"/>
          <w:sz w:val="24"/>
          <w:szCs w:val="24"/>
        </w:rPr>
        <w:t xml:space="preserve">ibrary strives to maintain an alphabetical list of all known staff publications, which </w:t>
      </w:r>
      <w:r>
        <w:rPr>
          <w:rFonts w:ascii="Times New Roman" w:eastAsia="Times New Roman" w:hAnsi="Times New Roman" w:cs="Times New Roman"/>
          <w:color w:val="000000"/>
          <w:sz w:val="24"/>
          <w:szCs w:val="24"/>
        </w:rPr>
        <w:t>dat</w:t>
      </w:r>
      <w:r>
        <w:rPr>
          <w:rFonts w:ascii="Times New Roman" w:eastAsia="Times New Roman" w:hAnsi="Times New Roman" w:cs="Times New Roman"/>
          <w:sz w:val="24"/>
          <w:szCs w:val="24"/>
        </w:rPr>
        <w:t>es</w:t>
      </w:r>
      <w:r>
        <w:rPr>
          <w:rFonts w:ascii="Times New Roman" w:eastAsia="Times New Roman" w:hAnsi="Times New Roman" w:cs="Times New Roman"/>
          <w:color w:val="000000"/>
          <w:sz w:val="24"/>
          <w:szCs w:val="24"/>
        </w:rPr>
        <w:t xml:space="preserve"> back over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0 years. </w:t>
      </w:r>
    </w:p>
    <w:p w:rsidR="00C82EE5" w:rsidRDefault="00C82EE5">
      <w:pPr>
        <w:rPr>
          <w:rFonts w:ascii="Times New Roman" w:eastAsia="Times New Roman" w:hAnsi="Times New Roman" w:cs="Times New Roman"/>
          <w:sz w:val="24"/>
          <w:szCs w:val="24"/>
        </w:rPr>
      </w:pPr>
    </w:p>
    <w:p w:rsidR="00C82EE5" w:rsidRDefault="007A222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Institutional Repository</w:t>
      </w:r>
    </w:p>
    <w:p w:rsidR="00C82EE5" w:rsidRDefault="00C82EE5">
      <w:pPr>
        <w:rPr>
          <w:rFonts w:ascii="Times New Roman" w:eastAsia="Times New Roman" w:hAnsi="Times New Roman" w:cs="Times New Roman"/>
          <w:sz w:val="24"/>
          <w:szCs w:val="24"/>
        </w:rPr>
      </w:pPr>
    </w:p>
    <w:p w:rsidR="00C82EE5" w:rsidRDefault="007A222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SDZG Library, we believe that it is </w:t>
      </w:r>
      <w:r>
        <w:rPr>
          <w:rFonts w:ascii="Times New Roman" w:eastAsia="Times New Roman" w:hAnsi="Times New Roman" w:cs="Times New Roman"/>
          <w:color w:val="000000"/>
          <w:sz w:val="24"/>
          <w:szCs w:val="24"/>
        </w:rPr>
        <w:t>a curatorial imperative to collect locally-produced scholarship</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an</w:t>
      </w:r>
      <w:r>
        <w:rPr>
          <w:rFonts w:ascii="Times New Roman" w:eastAsia="Times New Roman" w:hAnsi="Times New Roman" w:cs="Times New Roman"/>
          <w:sz w:val="24"/>
          <w:szCs w:val="24"/>
        </w:rPr>
        <w:t>d c</w:t>
      </w:r>
      <w:r>
        <w:rPr>
          <w:rFonts w:ascii="Times New Roman" w:eastAsia="Times New Roman" w:hAnsi="Times New Roman" w:cs="Times New Roman"/>
          <w:color w:val="000000"/>
          <w:sz w:val="24"/>
          <w:szCs w:val="24"/>
        </w:rPr>
        <w:t>reat</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 a single digital container to</w:t>
      </w:r>
      <w:r>
        <w:rPr>
          <w:rFonts w:ascii="Times New Roman" w:eastAsia="Times New Roman" w:hAnsi="Times New Roman" w:cs="Times New Roman"/>
          <w:color w:val="000000"/>
          <w:sz w:val="24"/>
          <w:szCs w:val="24"/>
        </w:rPr>
        <w:t xml:space="preserve"> house this institutional knowledge.</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For, as Micah Van</w:t>
      </w:r>
      <w:r>
        <w:rPr>
          <w:rFonts w:ascii="Times New Roman" w:eastAsia="Times New Roman" w:hAnsi="Times New Roman" w:cs="Times New Roman"/>
          <w:sz w:val="24"/>
          <w:szCs w:val="24"/>
        </w:rPr>
        <w:t xml:space="preserve">degrift argues, these services which support digital scholarship and foster knowledge sharing are not only </w:t>
      </w:r>
      <w:r>
        <w:rPr>
          <w:rFonts w:ascii="Times New Roman" w:eastAsia="Times New Roman" w:hAnsi="Times New Roman" w:cs="Times New Roman"/>
          <w:color w:val="000000"/>
          <w:sz w:val="24"/>
          <w:szCs w:val="24"/>
        </w:rPr>
        <w:t>essential to the community</w:t>
      </w:r>
      <w:r>
        <w:rPr>
          <w:rFonts w:ascii="Times New Roman" w:eastAsia="Times New Roman" w:hAnsi="Times New Roman" w:cs="Times New Roman"/>
          <w:sz w:val="24"/>
          <w:szCs w:val="24"/>
        </w:rPr>
        <w:t xml:space="preserve">, but </w:t>
      </w:r>
      <w:r>
        <w:rPr>
          <w:rFonts w:ascii="Times New Roman" w:eastAsia="Times New Roman" w:hAnsi="Times New Roman" w:cs="Times New Roman"/>
          <w:color w:val="000000"/>
          <w:sz w:val="24"/>
          <w:szCs w:val="24"/>
        </w:rPr>
        <w:t>indispensable</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7"/>
      </w:r>
    </w:p>
    <w:p w:rsidR="00C82EE5" w:rsidRDefault="00C82EE5">
      <w:pPr>
        <w:rPr>
          <w:rFonts w:ascii="Times New Roman" w:eastAsia="Times New Roman" w:hAnsi="Times New Roman" w:cs="Times New Roman"/>
          <w:sz w:val="24"/>
          <w:szCs w:val="24"/>
        </w:rPr>
      </w:pPr>
    </w:p>
    <w:p w:rsidR="00C82EE5" w:rsidRDefault="007A222E">
      <w:pPr>
        <w:rPr>
          <w:rFonts w:ascii="Times New Roman" w:eastAsia="Times New Roman" w:hAnsi="Times New Roman" w:cs="Times New Roman"/>
          <w:sz w:val="24"/>
          <w:szCs w:val="24"/>
        </w:rPr>
      </w:pPr>
      <w:r>
        <w:rPr>
          <w:rFonts w:ascii="Times New Roman" w:eastAsia="Times New Roman" w:hAnsi="Times New Roman" w:cs="Times New Roman"/>
          <w:sz w:val="24"/>
          <w:szCs w:val="24"/>
        </w:rPr>
        <w:t>One benefit to gathering all of these publications into one place is improved search capabilities which can match increasingly complex requests. Last year, for example, the library searched for the entire history of SDZGs relations with one specific countr</w:t>
      </w:r>
      <w:r>
        <w:rPr>
          <w:rFonts w:ascii="Times New Roman" w:eastAsia="Times New Roman" w:hAnsi="Times New Roman" w:cs="Times New Roman"/>
          <w:sz w:val="24"/>
          <w:szCs w:val="24"/>
        </w:rPr>
        <w:t xml:space="preserve">y. Being able to search in one place for this information, using multiple filters and keywords, would have quickly returned results </w:t>
      </w:r>
      <w:r>
        <w:rPr>
          <w:rFonts w:ascii="Times New Roman" w:eastAsia="Times New Roman" w:hAnsi="Times New Roman" w:cs="Times New Roman"/>
          <w:sz w:val="24"/>
          <w:szCs w:val="24"/>
        </w:rPr>
        <w:lastRenderedPageBreak/>
        <w:t xml:space="preserve">with multiple layers of depth, and allowed us to focus more time on expertly adjusting the results to the patron’s specific </w:t>
      </w:r>
      <w:r>
        <w:rPr>
          <w:rFonts w:ascii="Times New Roman" w:eastAsia="Times New Roman" w:hAnsi="Times New Roman" w:cs="Times New Roman"/>
          <w:sz w:val="24"/>
          <w:szCs w:val="24"/>
        </w:rPr>
        <w:t xml:space="preserve">needs. </w:t>
      </w:r>
    </w:p>
    <w:p w:rsidR="00C82EE5" w:rsidRDefault="00C82EE5">
      <w:pPr>
        <w:ind w:left="1440" w:hanging="720"/>
        <w:rPr>
          <w:rFonts w:ascii="Times New Roman" w:eastAsia="Times New Roman" w:hAnsi="Times New Roman" w:cs="Times New Roman"/>
          <w:sz w:val="24"/>
          <w:szCs w:val="24"/>
        </w:rPr>
      </w:pPr>
    </w:p>
    <w:p w:rsidR="00C82EE5" w:rsidRDefault="007A222E">
      <w:pPr>
        <w:rPr>
          <w:rFonts w:ascii="Times New Roman" w:eastAsia="Times New Roman" w:hAnsi="Times New Roman" w:cs="Times New Roman"/>
          <w:sz w:val="24"/>
          <w:szCs w:val="24"/>
        </w:rPr>
      </w:pPr>
      <w:r>
        <w:rPr>
          <w:rFonts w:ascii="Times New Roman" w:eastAsia="Times New Roman" w:hAnsi="Times New Roman" w:cs="Times New Roman"/>
          <w:sz w:val="24"/>
          <w:szCs w:val="24"/>
        </w:rPr>
        <w:t>Including digitized archival materials in the IR could also contribute to the layers of knowledge within it, particularly as the SDZG Library has made significant strides in digitization. The Bulletins of the Zoological Society of San Diego, for i</w:t>
      </w:r>
      <w:r>
        <w:rPr>
          <w:rFonts w:ascii="Times New Roman" w:eastAsia="Times New Roman" w:hAnsi="Times New Roman" w:cs="Times New Roman"/>
          <w:sz w:val="24"/>
          <w:szCs w:val="24"/>
        </w:rPr>
        <w:t>nstance, date back to 1924 and are currently available digitally on the Biodiversity Heritage Library website.</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However, items like board meeting minutes and institutional records contain too much sensitive information to be made public, which is what many</w:t>
      </w:r>
      <w:r>
        <w:rPr>
          <w:rFonts w:ascii="Times New Roman" w:eastAsia="Times New Roman" w:hAnsi="Times New Roman" w:cs="Times New Roman"/>
          <w:sz w:val="24"/>
          <w:szCs w:val="24"/>
        </w:rPr>
        <w:t xml:space="preserve"> digitization grants require. Additionally, some materials are too physically sensitive to be shipped out for digitization. Thus, the SDZG Library has recently built an Archivist’s Quill digitization machine. However, none of the currently digitized items </w:t>
      </w:r>
      <w:r>
        <w:rPr>
          <w:rFonts w:ascii="Times New Roman" w:eastAsia="Times New Roman" w:hAnsi="Times New Roman" w:cs="Times New Roman"/>
          <w:sz w:val="24"/>
          <w:szCs w:val="24"/>
        </w:rPr>
        <w:t>are linked to other SDZG publications. Having digital copies of all these materials in an IR can create stronger connections between items, deepen query results, and provide backups in case of emergency.</w:t>
      </w:r>
    </w:p>
    <w:p w:rsidR="00C82EE5" w:rsidRDefault="00C82EE5">
      <w:pPr>
        <w:rPr>
          <w:rFonts w:ascii="Times New Roman" w:eastAsia="Times New Roman" w:hAnsi="Times New Roman" w:cs="Times New Roman"/>
          <w:sz w:val="24"/>
          <w:szCs w:val="24"/>
        </w:rPr>
      </w:pPr>
    </w:p>
    <w:p w:rsidR="00C82EE5" w:rsidRDefault="007A222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An IR could also potentially house the data related</w:t>
      </w:r>
      <w:r>
        <w:rPr>
          <w:rFonts w:ascii="Times New Roman" w:eastAsia="Times New Roman" w:hAnsi="Times New Roman" w:cs="Times New Roman"/>
          <w:sz w:val="24"/>
          <w:szCs w:val="24"/>
        </w:rPr>
        <w:t xml:space="preserve"> to our publications, particularly as the need for researchers to have a secure place to house their data is becoming apparent within the organization. However, the sheet size of the datasets at SDZG may prove challenging. One project, </w:t>
      </w:r>
      <w:proofErr w:type="spellStart"/>
      <w:r>
        <w:rPr>
          <w:rFonts w:ascii="Times New Roman" w:eastAsia="Times New Roman" w:hAnsi="Times New Roman" w:cs="Times New Roman"/>
          <w:sz w:val="24"/>
          <w:szCs w:val="24"/>
        </w:rPr>
        <w:t>Wildwatch</w:t>
      </w:r>
      <w:proofErr w:type="spellEnd"/>
      <w:r>
        <w:rPr>
          <w:rFonts w:ascii="Times New Roman" w:eastAsia="Times New Roman" w:hAnsi="Times New Roman" w:cs="Times New Roman"/>
          <w:sz w:val="24"/>
          <w:szCs w:val="24"/>
        </w:rPr>
        <w:t xml:space="preserve"> Kenya, has</w:t>
      </w:r>
      <w:r>
        <w:rPr>
          <w:rFonts w:ascii="Times New Roman" w:eastAsia="Times New Roman" w:hAnsi="Times New Roman" w:cs="Times New Roman"/>
          <w:sz w:val="24"/>
          <w:szCs w:val="24"/>
        </w:rPr>
        <w:t xml:space="preserve"> camera trap images which currently measure at 5.5TB, and will likely measure at 7TB when the data gathering is complete. The size of the entire Ecological Data Initiative, a highly regarded ecology repository, is 8TB. Thus, storage space needs and resourc</w:t>
      </w:r>
      <w:r>
        <w:rPr>
          <w:rFonts w:ascii="Times New Roman" w:eastAsia="Times New Roman" w:hAnsi="Times New Roman" w:cs="Times New Roman"/>
          <w:sz w:val="24"/>
          <w:szCs w:val="24"/>
        </w:rPr>
        <w:t xml:space="preserve">es will affect both data selection policy and system design of any future IR. </w:t>
      </w:r>
    </w:p>
    <w:p w:rsidR="00C82EE5" w:rsidRDefault="00C82EE5">
      <w:pPr>
        <w:rPr>
          <w:rFonts w:ascii="Times New Roman" w:eastAsia="Times New Roman" w:hAnsi="Times New Roman" w:cs="Times New Roman"/>
          <w:sz w:val="24"/>
          <w:szCs w:val="24"/>
        </w:rPr>
      </w:pPr>
    </w:p>
    <w:p w:rsidR="00C82EE5" w:rsidRDefault="007A222E">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Indeed, as beneficial as an institutional repository may be, we are not unaware of the challenges associated with creating and maintaining one. Staff publications require manag</w:t>
      </w:r>
      <w:r>
        <w:rPr>
          <w:rFonts w:ascii="Times New Roman" w:eastAsia="Times New Roman" w:hAnsi="Times New Roman" w:cs="Times New Roman"/>
          <w:sz w:val="24"/>
          <w:szCs w:val="24"/>
        </w:rPr>
        <w:t xml:space="preserve">ing </w:t>
      </w:r>
      <w:r>
        <w:rPr>
          <w:rFonts w:ascii="Times New Roman" w:eastAsia="Times New Roman" w:hAnsi="Times New Roman" w:cs="Times New Roman"/>
          <w:color w:val="000000"/>
          <w:sz w:val="24"/>
          <w:szCs w:val="24"/>
        </w:rPr>
        <w:t xml:space="preserve">embargoed publications, which, depending on the software used, may be difficult to locate or </w:t>
      </w:r>
      <w:r>
        <w:rPr>
          <w:rFonts w:ascii="Times New Roman" w:eastAsia="Times New Roman" w:hAnsi="Times New Roman" w:cs="Times New Roman"/>
          <w:sz w:val="24"/>
          <w:szCs w:val="24"/>
        </w:rPr>
        <w:t>receive information about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9"/>
      </w:r>
      <w:r>
        <w:rPr>
          <w:rFonts w:ascii="Times New Roman" w:eastAsia="Times New Roman" w:hAnsi="Times New Roman" w:cs="Times New Roman"/>
          <w:sz w:val="24"/>
          <w:szCs w:val="24"/>
        </w:rPr>
        <w:t xml:space="preserve"> Author name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authority control </w:t>
      </w:r>
      <w:r>
        <w:rPr>
          <w:rFonts w:ascii="Times New Roman" w:eastAsia="Times New Roman" w:hAnsi="Times New Roman" w:cs="Times New Roman"/>
          <w:sz w:val="24"/>
          <w:szCs w:val="24"/>
        </w:rPr>
        <w:t>can also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bring challenges, as </w:t>
      </w:r>
      <w:r>
        <w:rPr>
          <w:rFonts w:ascii="Times New Roman" w:eastAsia="Times New Roman" w:hAnsi="Times New Roman" w:cs="Times New Roman"/>
          <w:color w:val="000000"/>
          <w:sz w:val="24"/>
          <w:szCs w:val="24"/>
        </w:rPr>
        <w:t xml:space="preserve">Walker and Armstrong note in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heir aptly </w:t>
      </w:r>
      <w:r>
        <w:rPr>
          <w:rFonts w:ascii="Times New Roman" w:eastAsia="Times New Roman" w:hAnsi="Times New Roman" w:cs="Times New Roman"/>
          <w:sz w:val="24"/>
          <w:szCs w:val="24"/>
        </w:rPr>
        <w:t xml:space="preserve">titled </w:t>
      </w:r>
      <w:r>
        <w:rPr>
          <w:rFonts w:ascii="Times New Roman" w:eastAsia="Times New Roman" w:hAnsi="Times New Roman" w:cs="Times New Roman"/>
          <w:color w:val="000000"/>
          <w:sz w:val="24"/>
          <w:szCs w:val="24"/>
        </w:rPr>
        <w:t>paper</w:t>
      </w:r>
      <w:r>
        <w:rPr>
          <w:rFonts w:ascii="Times New Roman" w:eastAsia="Times New Roman" w:hAnsi="Times New Roman" w:cs="Times New Roman"/>
          <w:sz w:val="24"/>
          <w:szCs w:val="24"/>
        </w:rPr>
        <w:t>,</w:t>
      </w:r>
      <w:r w:rsidR="00EA6F59">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 cannot tell what the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ickens his name is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 xml:space="preserve">aintaining file formats </w:t>
      </w:r>
      <w:r>
        <w:rPr>
          <w:rFonts w:ascii="Times New Roman" w:eastAsia="Times New Roman" w:hAnsi="Times New Roman" w:cs="Times New Roman"/>
          <w:color w:val="000000"/>
          <w:sz w:val="24"/>
          <w:szCs w:val="24"/>
        </w:rPr>
        <w:t>may also be a challenge,</w:t>
      </w:r>
      <w:r>
        <w:rPr>
          <w:rFonts w:ascii="Times New Roman" w:eastAsia="Times New Roman" w:hAnsi="Times New Roman" w:cs="Times New Roman"/>
          <w:sz w:val="24"/>
          <w:szCs w:val="24"/>
        </w:rPr>
        <w:t xml:space="preserve"> as files will need to be converted to newer </w:t>
      </w:r>
      <w:r>
        <w:rPr>
          <w:rFonts w:ascii="Times New Roman" w:eastAsia="Times New Roman" w:hAnsi="Times New Roman" w:cs="Times New Roman"/>
          <w:sz w:val="24"/>
          <w:szCs w:val="24"/>
        </w:rPr>
        <w:lastRenderedPageBreak/>
        <w:t>formats to maintain accessibility, data needs to be monitored for bit rot, and all changes to data need to be docum</w:t>
      </w:r>
      <w:r>
        <w:rPr>
          <w:rFonts w:ascii="Times New Roman" w:eastAsia="Times New Roman" w:hAnsi="Times New Roman" w:cs="Times New Roman"/>
          <w:sz w:val="24"/>
          <w:szCs w:val="24"/>
        </w:rPr>
        <w:t>ented to maintain provenance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11"/>
      </w:r>
      <w:r>
        <w:rPr>
          <w:rFonts w:ascii="Times New Roman" w:eastAsia="Times New Roman" w:hAnsi="Times New Roman" w:cs="Times New Roman"/>
          <w:color w:val="000000"/>
          <w:sz w:val="24"/>
          <w:szCs w:val="24"/>
        </w:rPr>
        <w:t xml:space="preserve"> </w:t>
      </w:r>
    </w:p>
    <w:p w:rsidR="00C82EE5" w:rsidRDefault="00C82EE5">
      <w:pPr>
        <w:rPr>
          <w:rFonts w:ascii="Times New Roman" w:eastAsia="Times New Roman" w:hAnsi="Times New Roman" w:cs="Times New Roman"/>
          <w:sz w:val="24"/>
          <w:szCs w:val="24"/>
        </w:rPr>
      </w:pPr>
    </w:p>
    <w:p w:rsidR="00C82EE5" w:rsidRDefault="007A222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Currently</w:t>
      </w:r>
    </w:p>
    <w:p w:rsidR="00C82EE5" w:rsidRDefault="00C82EE5">
      <w:pPr>
        <w:ind w:left="720"/>
        <w:rPr>
          <w:rFonts w:ascii="Times New Roman" w:eastAsia="Times New Roman" w:hAnsi="Times New Roman" w:cs="Times New Roman"/>
          <w:sz w:val="24"/>
          <w:szCs w:val="24"/>
        </w:rPr>
      </w:pPr>
    </w:p>
    <w:p w:rsidR="00C82EE5" w:rsidRDefault="007A222E">
      <w:pPr>
        <w:rPr>
          <w:rFonts w:ascii="Times New Roman" w:eastAsia="Times New Roman" w:hAnsi="Times New Roman" w:cs="Times New Roman"/>
          <w:sz w:val="24"/>
          <w:szCs w:val="24"/>
        </w:rPr>
      </w:pPr>
      <w:r>
        <w:rPr>
          <w:rFonts w:ascii="Times New Roman" w:eastAsia="Times New Roman" w:hAnsi="Times New Roman" w:cs="Times New Roman"/>
          <w:sz w:val="24"/>
          <w:szCs w:val="24"/>
        </w:rPr>
        <w:t>Thus, the SDZG Library is taking</w:t>
      </w:r>
      <w:r>
        <w:rPr>
          <w:rFonts w:ascii="Times New Roman" w:eastAsia="Times New Roman" w:hAnsi="Times New Roman" w:cs="Times New Roman"/>
          <w:sz w:val="24"/>
          <w:szCs w:val="24"/>
        </w:rPr>
        <w:t xml:space="preserve"> measured strides towards repository implementation. First, we are</w:t>
      </w:r>
      <w:r>
        <w:rPr>
          <w:rFonts w:ascii="Times New Roman" w:eastAsia="Times New Roman" w:hAnsi="Times New Roman" w:cs="Times New Roman"/>
          <w:color w:val="000000"/>
          <w:sz w:val="24"/>
          <w:szCs w:val="24"/>
        </w:rPr>
        <w:t xml:space="preserve"> currently uploading each staff publication into the citation manager Zotero</w:t>
      </w:r>
      <w:r>
        <w:rPr>
          <w:rFonts w:ascii="Times New Roman" w:eastAsia="Times New Roman" w:hAnsi="Times New Roman" w:cs="Times New Roman"/>
          <w:sz w:val="24"/>
          <w:szCs w:val="24"/>
        </w:rPr>
        <w:t>, with the intention of transferring</w:t>
      </w:r>
      <w:r>
        <w:rPr>
          <w:rFonts w:ascii="Times New Roman" w:eastAsia="Times New Roman" w:hAnsi="Times New Roman" w:cs="Times New Roman"/>
          <w:sz w:val="24"/>
          <w:szCs w:val="24"/>
        </w:rPr>
        <w:t xml:space="preserve"> them to an IR in the near future.</w:t>
      </w:r>
    </w:p>
    <w:p w:rsidR="00C82EE5" w:rsidRDefault="00C82EE5">
      <w:pPr>
        <w:pBdr>
          <w:top w:val="nil"/>
          <w:left w:val="nil"/>
          <w:bottom w:val="nil"/>
          <w:right w:val="nil"/>
          <w:between w:val="nil"/>
        </w:pBdr>
        <w:rPr>
          <w:rFonts w:ascii="Times New Roman" w:eastAsia="Times New Roman" w:hAnsi="Times New Roman" w:cs="Times New Roman"/>
          <w:sz w:val="24"/>
          <w:szCs w:val="24"/>
        </w:rPr>
      </w:pPr>
    </w:p>
    <w:p w:rsidR="00C82EE5" w:rsidRDefault="007A222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philosophy behind the workflow is to batch tasks. C</w:t>
      </w:r>
      <w:r>
        <w:rPr>
          <w:rFonts w:ascii="Times New Roman" w:eastAsia="Times New Roman" w:hAnsi="Times New Roman" w:cs="Times New Roman"/>
          <w:color w:val="000000"/>
          <w:sz w:val="24"/>
          <w:szCs w:val="24"/>
        </w:rPr>
        <w:t>itations are uploaded alphabetically by author’s last name onto a template</w:t>
      </w:r>
      <w:r>
        <w:rPr>
          <w:rFonts w:ascii="Times New Roman" w:eastAsia="Times New Roman" w:hAnsi="Times New Roman" w:cs="Times New Roman"/>
          <w:sz w:val="24"/>
          <w:szCs w:val="24"/>
        </w:rPr>
        <w:t xml:space="preserve">. They are </w:t>
      </w:r>
      <w:r>
        <w:rPr>
          <w:rFonts w:ascii="Times New Roman" w:eastAsia="Times New Roman" w:hAnsi="Times New Roman" w:cs="Times New Roman"/>
          <w:color w:val="000000"/>
          <w:sz w:val="24"/>
          <w:szCs w:val="24"/>
        </w:rPr>
        <w:t>then separated into section</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those with a unique identifier (DOI or </w:t>
      </w:r>
      <w:proofErr w:type="spellStart"/>
      <w:r>
        <w:rPr>
          <w:rFonts w:ascii="Times New Roman" w:eastAsia="Times New Roman" w:hAnsi="Times New Roman" w:cs="Times New Roman"/>
          <w:color w:val="000000"/>
          <w:sz w:val="24"/>
          <w:szCs w:val="24"/>
        </w:rPr>
        <w:t>PubMedID</w:t>
      </w:r>
      <w:proofErr w:type="spellEnd"/>
      <w:r>
        <w:rPr>
          <w:rFonts w:ascii="Times New Roman" w:eastAsia="Times New Roman" w:hAnsi="Times New Roman" w:cs="Times New Roman"/>
          <w:color w:val="000000"/>
          <w:sz w:val="24"/>
          <w:szCs w:val="24"/>
        </w:rPr>
        <w:t xml:space="preserve">), those </w:t>
      </w:r>
      <w:r>
        <w:rPr>
          <w:rFonts w:ascii="Times New Roman" w:eastAsia="Times New Roman" w:hAnsi="Times New Roman" w:cs="Times New Roman"/>
          <w:sz w:val="24"/>
          <w:szCs w:val="24"/>
        </w:rPr>
        <w:t>without,</w:t>
      </w:r>
      <w:r>
        <w:rPr>
          <w:rFonts w:ascii="Times New Roman" w:eastAsia="Times New Roman" w:hAnsi="Times New Roman" w:cs="Times New Roman"/>
          <w:color w:val="000000"/>
          <w:sz w:val="24"/>
          <w:szCs w:val="24"/>
        </w:rPr>
        <w:t xml:space="preserve"> and conference proceedings. Conference proceedings historically have not had unique identifiers, </w:t>
      </w:r>
      <w:r>
        <w:rPr>
          <w:rFonts w:ascii="Times New Roman" w:eastAsia="Times New Roman" w:hAnsi="Times New Roman" w:cs="Times New Roman"/>
          <w:sz w:val="24"/>
          <w:szCs w:val="24"/>
        </w:rPr>
        <w:t xml:space="preserve">and as they constitute a sizable amount of scholarship produced by San Diego Zoo Global, </w:t>
      </w:r>
      <w:r>
        <w:rPr>
          <w:rFonts w:ascii="Times New Roman" w:eastAsia="Times New Roman" w:hAnsi="Times New Roman" w:cs="Times New Roman"/>
          <w:color w:val="000000"/>
          <w:sz w:val="24"/>
          <w:szCs w:val="24"/>
        </w:rPr>
        <w:t>sep</w:t>
      </w:r>
      <w:r>
        <w:rPr>
          <w:rFonts w:ascii="Times New Roman" w:eastAsia="Times New Roman" w:hAnsi="Times New Roman" w:cs="Times New Roman"/>
          <w:color w:val="000000"/>
          <w:sz w:val="24"/>
          <w:szCs w:val="24"/>
        </w:rPr>
        <w:t xml:space="preserve">arating them out early on streamlines </w:t>
      </w:r>
      <w:r>
        <w:rPr>
          <w:rFonts w:ascii="Times New Roman" w:eastAsia="Times New Roman" w:hAnsi="Times New Roman" w:cs="Times New Roman"/>
          <w:sz w:val="24"/>
          <w:szCs w:val="24"/>
        </w:rPr>
        <w:t xml:space="preserve">the </w:t>
      </w:r>
      <w:r>
        <w:rPr>
          <w:rFonts w:ascii="Times New Roman" w:eastAsia="Times New Roman" w:hAnsi="Times New Roman" w:cs="Times New Roman"/>
          <w:color w:val="000000"/>
          <w:sz w:val="24"/>
          <w:szCs w:val="24"/>
        </w:rPr>
        <w:t>process.</w:t>
      </w:r>
    </w:p>
    <w:p w:rsidR="00C82EE5" w:rsidRDefault="00C82EE5">
      <w:pPr>
        <w:pBdr>
          <w:top w:val="nil"/>
          <w:left w:val="nil"/>
          <w:bottom w:val="nil"/>
          <w:right w:val="nil"/>
          <w:between w:val="nil"/>
        </w:pBdr>
        <w:ind w:left="720" w:hanging="720"/>
        <w:rPr>
          <w:rFonts w:ascii="Times New Roman" w:eastAsia="Times New Roman" w:hAnsi="Times New Roman" w:cs="Times New Roman"/>
          <w:color w:val="000000"/>
          <w:sz w:val="24"/>
          <w:szCs w:val="24"/>
        </w:rPr>
      </w:pPr>
    </w:p>
    <w:p w:rsidR="00C82EE5" w:rsidRDefault="007A222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Citations without an identifier are run through the </w:t>
      </w:r>
      <w:proofErr w:type="spellStart"/>
      <w:r>
        <w:rPr>
          <w:rFonts w:ascii="Times New Roman" w:eastAsia="Times New Roman" w:hAnsi="Times New Roman" w:cs="Times New Roman"/>
          <w:color w:val="000000"/>
          <w:sz w:val="24"/>
          <w:szCs w:val="24"/>
        </w:rPr>
        <w:t>CrossRef</w:t>
      </w:r>
      <w:proofErr w:type="spellEnd"/>
      <w:r>
        <w:rPr>
          <w:rFonts w:ascii="Times New Roman" w:eastAsia="Times New Roman" w:hAnsi="Times New Roman" w:cs="Times New Roman"/>
          <w:color w:val="000000"/>
          <w:sz w:val="24"/>
          <w:szCs w:val="24"/>
        </w:rPr>
        <w:t xml:space="preserve"> Simple Text Query </w:t>
      </w:r>
      <w:r>
        <w:rPr>
          <w:rFonts w:ascii="Times New Roman" w:eastAsia="Times New Roman" w:hAnsi="Times New Roman" w:cs="Times New Roman"/>
          <w:sz w:val="24"/>
          <w:szCs w:val="24"/>
        </w:rPr>
        <w:t>form</w:t>
      </w:r>
      <w:r>
        <w:rPr>
          <w:rFonts w:ascii="Times New Roman" w:eastAsia="Times New Roman" w:hAnsi="Times New Roman" w:cs="Times New Roman"/>
          <w:color w:val="000000"/>
          <w:sz w:val="24"/>
          <w:szCs w:val="24"/>
        </w:rPr>
        <w:t>, which automatically scans for known identifiers</w:t>
      </w:r>
      <w:r>
        <w:rPr>
          <w:rFonts w:ascii="Times New Roman" w:eastAsia="Times New Roman" w:hAnsi="Times New Roman" w:cs="Times New Roman"/>
          <w:sz w:val="24"/>
          <w:szCs w:val="24"/>
        </w:rPr>
        <w:t xml:space="preserve">, and these </w:t>
      </w:r>
      <w:r>
        <w:rPr>
          <w:rFonts w:ascii="Times New Roman" w:eastAsia="Times New Roman" w:hAnsi="Times New Roman" w:cs="Times New Roman"/>
          <w:color w:val="000000"/>
          <w:sz w:val="24"/>
          <w:szCs w:val="24"/>
        </w:rPr>
        <w:t>identifiers are added</w:t>
      </w:r>
      <w:r>
        <w:rPr>
          <w:rFonts w:ascii="Times New Roman" w:eastAsia="Times New Roman" w:hAnsi="Times New Roman" w:cs="Times New Roman"/>
          <w:sz w:val="24"/>
          <w:szCs w:val="24"/>
        </w:rPr>
        <w:t xml:space="preserve"> back </w:t>
      </w:r>
      <w:r>
        <w:rPr>
          <w:rFonts w:ascii="Times New Roman" w:eastAsia="Times New Roman" w:hAnsi="Times New Roman" w:cs="Times New Roman"/>
          <w:color w:val="000000"/>
          <w:sz w:val="24"/>
          <w:szCs w:val="24"/>
        </w:rPr>
        <w:t>to the original citation.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All items with identifiers </w:t>
      </w:r>
      <w:r>
        <w:rPr>
          <w:rFonts w:ascii="Times New Roman" w:eastAsia="Times New Roman" w:hAnsi="Times New Roman" w:cs="Times New Roman"/>
          <w:sz w:val="24"/>
          <w:szCs w:val="24"/>
        </w:rPr>
        <w:t xml:space="preserve">are uploaded </w:t>
      </w:r>
      <w:r>
        <w:rPr>
          <w:rFonts w:ascii="Times New Roman" w:eastAsia="Times New Roman" w:hAnsi="Times New Roman" w:cs="Times New Roman"/>
          <w:color w:val="000000"/>
          <w:sz w:val="24"/>
          <w:szCs w:val="24"/>
        </w:rPr>
        <w:t>to Zotero</w:t>
      </w:r>
      <w:r>
        <w:rPr>
          <w:rFonts w:ascii="Times New Roman" w:eastAsia="Times New Roman" w:hAnsi="Times New Roman" w:cs="Times New Roman"/>
          <w:sz w:val="24"/>
          <w:szCs w:val="24"/>
        </w:rPr>
        <w:t xml:space="preserve"> using the </w:t>
      </w:r>
      <w:r>
        <w:rPr>
          <w:rFonts w:ascii="Times New Roman" w:eastAsia="Times New Roman" w:hAnsi="Times New Roman" w:cs="Times New Roman"/>
          <w:color w:val="000000"/>
          <w:sz w:val="24"/>
          <w:szCs w:val="24"/>
        </w:rPr>
        <w:t>Add by Identifier button, which we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ve affectionately dubbed “The Magic Wand</w:t>
      </w:r>
      <w:r>
        <w:rPr>
          <w:rFonts w:ascii="Times New Roman" w:eastAsia="Times New Roman" w:hAnsi="Times New Roman" w:cs="Times New Roman"/>
          <w:sz w:val="24"/>
          <w:szCs w:val="24"/>
        </w:rPr>
        <w:t xml:space="preserve">.” We check the </w:t>
      </w:r>
      <w:r>
        <w:rPr>
          <w:rFonts w:ascii="Times New Roman" w:eastAsia="Times New Roman" w:hAnsi="Times New Roman" w:cs="Times New Roman"/>
          <w:color w:val="000000"/>
          <w:sz w:val="24"/>
          <w:szCs w:val="24"/>
        </w:rPr>
        <w:t>Zotero</w:t>
      </w:r>
      <w:r>
        <w:rPr>
          <w:rFonts w:ascii="Times New Roman" w:eastAsia="Times New Roman" w:hAnsi="Times New Roman" w:cs="Times New Roman"/>
          <w:sz w:val="24"/>
          <w:szCs w:val="24"/>
        </w:rPr>
        <w:t xml:space="preserve"> citation </w:t>
      </w:r>
      <w:r>
        <w:rPr>
          <w:rFonts w:ascii="Times New Roman" w:eastAsia="Times New Roman" w:hAnsi="Times New Roman" w:cs="Times New Roman"/>
          <w:color w:val="000000"/>
          <w:sz w:val="24"/>
          <w:szCs w:val="24"/>
        </w:rPr>
        <w:t>against its original counterpart for errors</w:t>
      </w:r>
      <w:r>
        <w:rPr>
          <w:rFonts w:ascii="Times New Roman" w:eastAsia="Times New Roman" w:hAnsi="Times New Roman" w:cs="Times New Roman"/>
          <w:sz w:val="24"/>
          <w:szCs w:val="24"/>
        </w:rPr>
        <w:t>, because it is bett</w:t>
      </w:r>
      <w:r>
        <w:rPr>
          <w:rFonts w:ascii="Times New Roman" w:eastAsia="Times New Roman" w:hAnsi="Times New Roman" w:cs="Times New Roman"/>
          <w:sz w:val="24"/>
          <w:szCs w:val="24"/>
        </w:rPr>
        <w:t xml:space="preserve">er in the long run to address these errors early on. </w:t>
      </w:r>
    </w:p>
    <w:p w:rsidR="00C82EE5" w:rsidRDefault="00C82EE5">
      <w:pPr>
        <w:pBdr>
          <w:top w:val="nil"/>
          <w:left w:val="nil"/>
          <w:bottom w:val="nil"/>
          <w:right w:val="nil"/>
          <w:between w:val="nil"/>
        </w:pBdr>
        <w:rPr>
          <w:rFonts w:ascii="Times New Roman" w:eastAsia="Times New Roman" w:hAnsi="Times New Roman" w:cs="Times New Roman"/>
          <w:sz w:val="24"/>
          <w:szCs w:val="24"/>
        </w:rPr>
      </w:pPr>
    </w:p>
    <w:p w:rsidR="00C82EE5" w:rsidRDefault="007A222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itations with</w:t>
      </w:r>
      <w:r>
        <w:rPr>
          <w:rFonts w:ascii="Times New Roman" w:eastAsia="Times New Roman" w:hAnsi="Times New Roman" w:cs="Times New Roman"/>
          <w:sz w:val="24"/>
          <w:szCs w:val="24"/>
        </w:rPr>
        <w:t xml:space="preserve">out </w:t>
      </w:r>
      <w:r>
        <w:rPr>
          <w:rFonts w:ascii="Times New Roman" w:eastAsia="Times New Roman" w:hAnsi="Times New Roman" w:cs="Times New Roman"/>
          <w:color w:val="000000"/>
          <w:sz w:val="24"/>
          <w:szCs w:val="24"/>
        </w:rPr>
        <w:t>identifiers are checked individually in Google Scholar</w:t>
      </w:r>
      <w:r>
        <w:rPr>
          <w:rFonts w:ascii="Times New Roman" w:eastAsia="Times New Roman" w:hAnsi="Times New Roman" w:cs="Times New Roman"/>
          <w:sz w:val="24"/>
          <w:szCs w:val="24"/>
        </w:rPr>
        <w:t xml:space="preserve">, as results </w:t>
      </w:r>
      <w:r>
        <w:rPr>
          <w:rFonts w:ascii="Times New Roman" w:eastAsia="Times New Roman" w:hAnsi="Times New Roman" w:cs="Times New Roman"/>
          <w:color w:val="000000"/>
          <w:sz w:val="24"/>
          <w:szCs w:val="24"/>
        </w:rPr>
        <w:t>can be uploaded directly to Zotero from the results page</w:t>
      </w:r>
      <w:r>
        <w:rPr>
          <w:rFonts w:ascii="Times New Roman" w:eastAsia="Times New Roman" w:hAnsi="Times New Roman" w:cs="Times New Roman"/>
          <w:sz w:val="24"/>
          <w:szCs w:val="24"/>
        </w:rPr>
        <w:t xml:space="preserve">, using its </w:t>
      </w:r>
      <w:r>
        <w:rPr>
          <w:rFonts w:ascii="Times New Roman" w:eastAsia="Times New Roman" w:hAnsi="Times New Roman" w:cs="Times New Roman"/>
          <w:color w:val="000000"/>
          <w:sz w:val="24"/>
          <w:szCs w:val="24"/>
        </w:rPr>
        <w:t>web browser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connector. </w:t>
      </w:r>
      <w:r>
        <w:rPr>
          <w:rFonts w:ascii="Times New Roman" w:eastAsia="Times New Roman" w:hAnsi="Times New Roman" w:cs="Times New Roman"/>
          <w:sz w:val="24"/>
          <w:szCs w:val="24"/>
        </w:rPr>
        <w:t xml:space="preserve">Those not </w:t>
      </w:r>
      <w:r>
        <w:rPr>
          <w:rFonts w:ascii="Times New Roman" w:eastAsia="Times New Roman" w:hAnsi="Times New Roman" w:cs="Times New Roman"/>
          <w:color w:val="000000"/>
          <w:sz w:val="24"/>
          <w:szCs w:val="24"/>
        </w:rPr>
        <w:t>on Google Schol</w:t>
      </w:r>
      <w:r>
        <w:rPr>
          <w:rFonts w:ascii="Times New Roman" w:eastAsia="Times New Roman" w:hAnsi="Times New Roman" w:cs="Times New Roman"/>
          <w:color w:val="000000"/>
          <w:sz w:val="24"/>
          <w:szCs w:val="24"/>
        </w:rPr>
        <w:t>ar can occasionally be found</w:t>
      </w:r>
      <w:r>
        <w:rPr>
          <w:rFonts w:ascii="Times New Roman" w:eastAsia="Times New Roman" w:hAnsi="Times New Roman" w:cs="Times New Roman"/>
          <w:sz w:val="24"/>
          <w:szCs w:val="24"/>
        </w:rPr>
        <w:t xml:space="preserve"> through a regular web search, </w:t>
      </w:r>
      <w:r>
        <w:rPr>
          <w:rFonts w:ascii="Times New Roman" w:eastAsia="Times New Roman" w:hAnsi="Times New Roman" w:cs="Times New Roman"/>
          <w:color w:val="000000"/>
          <w:sz w:val="24"/>
          <w:szCs w:val="24"/>
        </w:rPr>
        <w:t>and added directly from the publisher’s webpage</w:t>
      </w:r>
      <w:r>
        <w:rPr>
          <w:rFonts w:ascii="Times New Roman" w:eastAsia="Times New Roman" w:hAnsi="Times New Roman" w:cs="Times New Roman"/>
          <w:sz w:val="24"/>
          <w:szCs w:val="24"/>
        </w:rPr>
        <w:t xml:space="preserve">, yet many must </w:t>
      </w:r>
      <w:r>
        <w:rPr>
          <w:rFonts w:ascii="Times New Roman" w:eastAsia="Times New Roman" w:hAnsi="Times New Roman" w:cs="Times New Roman"/>
          <w:color w:val="000000"/>
          <w:sz w:val="24"/>
          <w:szCs w:val="24"/>
        </w:rPr>
        <w:t>often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be entered manually. </w:t>
      </w:r>
    </w:p>
    <w:p w:rsidR="00C82EE5" w:rsidRDefault="00C82EE5">
      <w:pPr>
        <w:ind w:left="360"/>
        <w:rPr>
          <w:rFonts w:ascii="Times New Roman" w:eastAsia="Times New Roman" w:hAnsi="Times New Roman" w:cs="Times New Roman"/>
          <w:sz w:val="24"/>
          <w:szCs w:val="24"/>
        </w:rPr>
      </w:pPr>
    </w:p>
    <w:p w:rsidR="00C82EE5" w:rsidRDefault="007A222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This workflow, though slow at times, is already producing results. Searches within Zotero have been swift</w:t>
      </w:r>
      <w:r>
        <w:rPr>
          <w:rFonts w:ascii="Times New Roman" w:eastAsia="Times New Roman" w:hAnsi="Times New Roman" w:cs="Times New Roman"/>
          <w:color w:val="000000"/>
          <w:sz w:val="24"/>
          <w:szCs w:val="24"/>
        </w:rPr>
        <w:t xml:space="preserve"> and fruitful</w:t>
      </w:r>
      <w:r>
        <w:rPr>
          <w:rFonts w:ascii="Times New Roman" w:eastAsia="Times New Roman" w:hAnsi="Times New Roman" w:cs="Times New Roman"/>
          <w:sz w:val="24"/>
          <w:szCs w:val="24"/>
        </w:rPr>
        <w:t xml:space="preserve">, allowing the library to effectively respond to requests for SDZG-related elephant, rhinoceros, and giant panda publications, which included reports, book chapters, and journal, magazine, and newsletter articles, as well as conference papers </w:t>
      </w:r>
      <w:r>
        <w:rPr>
          <w:rFonts w:ascii="Times New Roman" w:eastAsia="Times New Roman" w:hAnsi="Times New Roman" w:cs="Times New Roman"/>
          <w:sz w:val="24"/>
          <w:szCs w:val="24"/>
        </w:rPr>
        <w:t xml:space="preserve">and posters. We were able to quickly provide resources on SDZG California condor conservation work, specifically from the 1980s and 90s, which is a multiple variable search that would have proved extremely difficult before. We were also able to use Zotero </w:t>
      </w:r>
      <w:r>
        <w:rPr>
          <w:rFonts w:ascii="Times New Roman" w:eastAsia="Times New Roman" w:hAnsi="Times New Roman" w:cs="Times New Roman"/>
          <w:sz w:val="24"/>
          <w:szCs w:val="24"/>
        </w:rPr>
        <w:t xml:space="preserve">to gather citations for open access conservation-focused publications, produced within the last five years, to share with our partners at CITES, the Convention of International Trade in Endangered Species of Wild Fauna and Flora. </w:t>
      </w:r>
    </w:p>
    <w:p w:rsidR="00C82EE5" w:rsidRDefault="00C82EE5">
      <w:pPr>
        <w:pBdr>
          <w:top w:val="nil"/>
          <w:left w:val="nil"/>
          <w:bottom w:val="nil"/>
          <w:right w:val="nil"/>
          <w:between w:val="nil"/>
        </w:pBdr>
        <w:rPr>
          <w:rFonts w:ascii="Times New Roman" w:eastAsia="Times New Roman" w:hAnsi="Times New Roman" w:cs="Times New Roman"/>
          <w:sz w:val="24"/>
          <w:szCs w:val="24"/>
        </w:rPr>
      </w:pPr>
    </w:p>
    <w:p w:rsidR="00C82EE5" w:rsidRDefault="007A222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Additionally, the SDZG L</w:t>
      </w:r>
      <w:r>
        <w:rPr>
          <w:rFonts w:ascii="Times New Roman" w:eastAsia="Times New Roman" w:hAnsi="Times New Roman" w:cs="Times New Roman"/>
          <w:sz w:val="24"/>
          <w:szCs w:val="24"/>
        </w:rPr>
        <w:t>ibrary has used the information from Zotero to create a physical display of staff publications. The aim of this physical display was to promote institutional research, break down departmental information silos,</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and encourage self-reporting all at once. Se</w:t>
      </w:r>
      <w:r>
        <w:rPr>
          <w:rFonts w:ascii="Times New Roman" w:eastAsia="Times New Roman" w:hAnsi="Times New Roman" w:cs="Times New Roman"/>
          <w:sz w:val="24"/>
          <w:szCs w:val="24"/>
        </w:rPr>
        <w:t>rendipitously, it also allowed one researcher to see one of their works in print for the first time. Thus, the benefits of collecting staff publications into one location are already exceeding our expectations, and the ability to export this digital inform</w:t>
      </w:r>
      <w:r>
        <w:rPr>
          <w:rFonts w:ascii="Times New Roman" w:eastAsia="Times New Roman" w:hAnsi="Times New Roman" w:cs="Times New Roman"/>
          <w:sz w:val="24"/>
          <w:szCs w:val="24"/>
        </w:rPr>
        <w:t>ation to</w:t>
      </w:r>
      <w:r w:rsidR="00EA6F59">
        <w:rPr>
          <w:rFonts w:ascii="Times New Roman" w:eastAsia="Times New Roman" w:hAnsi="Times New Roman" w:cs="Times New Roman"/>
          <w:sz w:val="24"/>
          <w:szCs w:val="24"/>
        </w:rPr>
        <w:t xml:space="preserve"> an</w:t>
      </w:r>
      <w:r>
        <w:rPr>
          <w:rFonts w:ascii="Times New Roman" w:eastAsia="Times New Roman" w:hAnsi="Times New Roman" w:cs="Times New Roman"/>
          <w:sz w:val="24"/>
          <w:szCs w:val="24"/>
        </w:rPr>
        <w:t xml:space="preserve"> IR</w:t>
      </w:r>
      <w:r>
        <w:rPr>
          <w:rFonts w:ascii="Times New Roman" w:eastAsia="Times New Roman" w:hAnsi="Times New Roman" w:cs="Times New Roman"/>
          <w:sz w:val="24"/>
          <w:szCs w:val="24"/>
        </w:rPr>
        <w:t xml:space="preserve"> via a CSV file, guarantees that the benefits of this work will continue. </w:t>
      </w:r>
    </w:p>
    <w:p w:rsidR="00C82EE5" w:rsidRDefault="00C82EE5">
      <w:pPr>
        <w:ind w:left="720"/>
        <w:rPr>
          <w:rFonts w:ascii="Times New Roman" w:eastAsia="Times New Roman" w:hAnsi="Times New Roman" w:cs="Times New Roman"/>
          <w:sz w:val="24"/>
          <w:szCs w:val="24"/>
        </w:rPr>
      </w:pPr>
    </w:p>
    <w:p w:rsidR="00C82EE5" w:rsidRDefault="007A222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the Future</w:t>
      </w:r>
    </w:p>
    <w:p w:rsidR="00C82EE5" w:rsidRDefault="00C82EE5">
      <w:pPr>
        <w:ind w:left="720"/>
        <w:rPr>
          <w:rFonts w:ascii="Times New Roman" w:eastAsia="Times New Roman" w:hAnsi="Times New Roman" w:cs="Times New Roman"/>
          <w:sz w:val="24"/>
          <w:szCs w:val="24"/>
        </w:rPr>
      </w:pPr>
    </w:p>
    <w:p w:rsidR="00C82EE5" w:rsidRDefault="007A222E">
      <w:pPr>
        <w:rPr>
          <w:rFonts w:ascii="Times New Roman" w:eastAsia="Times New Roman" w:hAnsi="Times New Roman" w:cs="Times New Roman"/>
          <w:sz w:val="24"/>
          <w:szCs w:val="24"/>
        </w:rPr>
      </w:pPr>
      <w:r>
        <w:rPr>
          <w:rFonts w:ascii="Times New Roman" w:eastAsia="Times New Roman" w:hAnsi="Times New Roman" w:cs="Times New Roman"/>
          <w:sz w:val="24"/>
          <w:szCs w:val="24"/>
        </w:rPr>
        <w:t>Going forward, the SDZG Library will have much to consider as it selects an IR. C</w:t>
      </w:r>
      <w:r>
        <w:rPr>
          <w:rFonts w:ascii="Times New Roman" w:eastAsia="Times New Roman" w:hAnsi="Times New Roman" w:cs="Times New Roman"/>
          <w:color w:val="000000"/>
          <w:sz w:val="24"/>
          <w:szCs w:val="24"/>
        </w:rPr>
        <w:t>ost</w:t>
      </w:r>
      <w:r>
        <w:rPr>
          <w:rFonts w:ascii="Times New Roman" w:eastAsia="Times New Roman" w:hAnsi="Times New Roman" w:cs="Times New Roman"/>
          <w:sz w:val="24"/>
          <w:szCs w:val="24"/>
        </w:rPr>
        <w:t xml:space="preserve"> and </w:t>
      </w:r>
      <w:r>
        <w:rPr>
          <w:rFonts w:ascii="Times New Roman" w:eastAsia="Times New Roman" w:hAnsi="Times New Roman" w:cs="Times New Roman"/>
          <w:color w:val="000000"/>
          <w:sz w:val="24"/>
          <w:szCs w:val="24"/>
        </w:rPr>
        <w:t>technological resources will factor heavily in the ultimate decision, as will the requirements of each repository, such as accepted metadata schemas</w:t>
      </w:r>
      <w:r>
        <w:rPr>
          <w:rFonts w:ascii="Times New Roman" w:eastAsia="Times New Roman" w:hAnsi="Times New Roman" w:cs="Times New Roman"/>
          <w:sz w:val="24"/>
          <w:szCs w:val="24"/>
        </w:rPr>
        <w:t xml:space="preserve"> and </w:t>
      </w:r>
      <w:r>
        <w:rPr>
          <w:rFonts w:ascii="Times New Roman" w:eastAsia="Times New Roman" w:hAnsi="Times New Roman" w:cs="Times New Roman"/>
          <w:color w:val="000000"/>
          <w:sz w:val="24"/>
          <w:szCs w:val="24"/>
        </w:rPr>
        <w:t>file formats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the scope of its user base. The SDZG Library is also considering collaborating with other institutions, as well as pursuing grant funding, to ameliorate some of these issues ahead of our planned 2020 implementation.</w:t>
      </w:r>
    </w:p>
    <w:p w:rsidR="00C82EE5" w:rsidRDefault="00C82EE5">
      <w:pPr>
        <w:pBdr>
          <w:top w:val="nil"/>
          <w:left w:val="nil"/>
          <w:bottom w:val="nil"/>
          <w:right w:val="nil"/>
          <w:between w:val="nil"/>
        </w:pBdr>
        <w:ind w:left="720"/>
        <w:rPr>
          <w:rFonts w:ascii="Times New Roman" w:eastAsia="Times New Roman" w:hAnsi="Times New Roman" w:cs="Times New Roman"/>
          <w:sz w:val="24"/>
          <w:szCs w:val="24"/>
        </w:rPr>
      </w:pPr>
    </w:p>
    <w:p w:rsidR="00C82EE5" w:rsidRDefault="007A222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w:t>
      </w:r>
      <w:r>
        <w:rPr>
          <w:rFonts w:ascii="Times New Roman" w:eastAsia="Times New Roman" w:hAnsi="Times New Roman" w:cs="Times New Roman"/>
          <w:color w:val="000000"/>
          <w:sz w:val="24"/>
          <w:szCs w:val="24"/>
        </w:rPr>
        <w:t>there are issues that affect repositories in general that we can anticipate and try to counter,</w:t>
      </w:r>
      <w:r>
        <w:rPr>
          <w:rFonts w:ascii="Times New Roman" w:eastAsia="Times New Roman" w:hAnsi="Times New Roman" w:cs="Times New Roman"/>
          <w:sz w:val="24"/>
          <w:szCs w:val="24"/>
        </w:rPr>
        <w:t xml:space="preserve"> regardless of the software selected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To encourage content population through self-submission, we believe that the IR partnership model is promising, which is a </w:t>
      </w:r>
      <w:r>
        <w:rPr>
          <w:rFonts w:ascii="Times New Roman" w:eastAsia="Times New Roman" w:hAnsi="Times New Roman" w:cs="Times New Roman"/>
          <w:sz w:val="24"/>
          <w:szCs w:val="24"/>
        </w:rPr>
        <w:t>method that involves working with one branch of the institution at a time.</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In adopting this model, the library can guarantee that proper procedures are followed while also considering the needs of individual departments. To address author name authority c</w:t>
      </w:r>
      <w:r>
        <w:rPr>
          <w:rFonts w:ascii="Times New Roman" w:eastAsia="Times New Roman" w:hAnsi="Times New Roman" w:cs="Times New Roman"/>
          <w:sz w:val="24"/>
          <w:szCs w:val="24"/>
        </w:rPr>
        <w:t xml:space="preserve">ontrol, we can use ORCID, </w:t>
      </w:r>
      <w:proofErr w:type="spellStart"/>
      <w:r>
        <w:rPr>
          <w:rFonts w:ascii="Times New Roman" w:eastAsia="Times New Roman" w:hAnsi="Times New Roman" w:cs="Times New Roman"/>
          <w:sz w:val="24"/>
          <w:szCs w:val="24"/>
        </w:rPr>
        <w:t>ResearcherID</w:t>
      </w:r>
      <w:proofErr w:type="spellEnd"/>
      <w:r>
        <w:rPr>
          <w:rFonts w:ascii="Times New Roman" w:eastAsia="Times New Roman" w:hAnsi="Times New Roman" w:cs="Times New Roman"/>
          <w:sz w:val="24"/>
          <w:szCs w:val="24"/>
        </w:rPr>
        <w:t>, or Scopus identifiers when available,</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and encourage their use within the institution. When it comes to managing embargoed publications, the SDZG Library can also create alerts for embargoes with information from pub</w:t>
      </w:r>
      <w:r>
        <w:rPr>
          <w:rFonts w:ascii="Times New Roman" w:eastAsia="Times New Roman" w:hAnsi="Times New Roman" w:cs="Times New Roman"/>
          <w:sz w:val="24"/>
          <w:szCs w:val="24"/>
        </w:rPr>
        <w:t xml:space="preserve">lication agreements, SHERPA/ROMEO, or the publications themselves. </w:t>
      </w:r>
    </w:p>
    <w:p w:rsidR="00C82EE5" w:rsidRDefault="00C82EE5">
      <w:pPr>
        <w:rPr>
          <w:rFonts w:ascii="Times New Roman" w:eastAsia="Times New Roman" w:hAnsi="Times New Roman" w:cs="Times New Roman"/>
          <w:sz w:val="24"/>
          <w:szCs w:val="24"/>
        </w:rPr>
      </w:pPr>
    </w:p>
    <w:p w:rsidR="00C82EE5" w:rsidRDefault="007A222E">
      <w:pP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While there are a variety of materials that may be eventually be eligible for inclusion, staff publications are an important place to start, because they are the tip of the iceberg </w:t>
      </w:r>
      <w:r w:rsidR="00EA6F59">
        <w:rPr>
          <w:rFonts w:ascii="Times New Roman" w:eastAsia="Times New Roman" w:hAnsi="Times New Roman" w:cs="Times New Roman"/>
          <w:sz w:val="24"/>
          <w:szCs w:val="24"/>
        </w:rPr>
        <w:t>in regard to</w:t>
      </w:r>
      <w:r>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lastRenderedPageBreak/>
        <w:t>repository’s value,</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and housing them can begin to demonstrate this value to the institution as a whole. Ultimately, institutional support in this endeavor is invaluable, because for an IR to contribute to an institution’s knowledge economy, it r</w:t>
      </w:r>
      <w:r>
        <w:rPr>
          <w:rFonts w:ascii="Times New Roman" w:eastAsia="Times New Roman" w:hAnsi="Times New Roman" w:cs="Times New Roman"/>
          <w:sz w:val="24"/>
          <w:szCs w:val="24"/>
        </w:rPr>
        <w:t>equires strategic investment in information infrastructure and ecology.</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However, an IR can produce a return on this investment in a number of ways, one of which is to demonstrate the breadth and value of institutional research by analyzing the wealth of d</w:t>
      </w:r>
      <w:r>
        <w:rPr>
          <w:rFonts w:ascii="Times New Roman" w:eastAsia="Times New Roman" w:hAnsi="Times New Roman" w:cs="Times New Roman"/>
          <w:sz w:val="24"/>
          <w:szCs w:val="24"/>
        </w:rPr>
        <w:t>ata IRs provide, an important feat given that knowledge impact is often hard to quantify.</w:t>
      </w:r>
      <w:r>
        <w:rPr>
          <w:rFonts w:ascii="Times New Roman" w:eastAsia="Times New Roman" w:hAnsi="Times New Roman" w:cs="Times New Roman"/>
          <w:sz w:val="24"/>
          <w:szCs w:val="24"/>
          <w:vertAlign w:val="superscript"/>
        </w:rPr>
        <w:footnoteReference w:id="17"/>
      </w:r>
    </w:p>
    <w:p w:rsidR="00C82EE5" w:rsidRDefault="00C82EE5">
      <w:pPr>
        <w:rPr>
          <w:rFonts w:ascii="Times New Roman" w:eastAsia="Times New Roman" w:hAnsi="Times New Roman" w:cs="Times New Roman"/>
          <w:sz w:val="24"/>
          <w:szCs w:val="24"/>
        </w:rPr>
      </w:pPr>
      <w:bookmarkStart w:id="1" w:name="_kho4x3kzfab5" w:colFirst="0" w:colLast="0"/>
      <w:bookmarkEnd w:id="1"/>
    </w:p>
    <w:p w:rsidR="00C82EE5" w:rsidRDefault="007A222E">
      <w:bookmarkStart w:id="2" w:name="_p1yhxeiq3hep" w:colFirst="0" w:colLast="0"/>
      <w:bookmarkEnd w:id="2"/>
      <w:r>
        <w:rPr>
          <w:rFonts w:ascii="Times New Roman" w:eastAsia="Times New Roman" w:hAnsi="Times New Roman" w:cs="Times New Roman"/>
          <w:sz w:val="24"/>
          <w:szCs w:val="24"/>
        </w:rPr>
        <w:t>Stewarding all of this information into a central, searchable, di</w:t>
      </w:r>
      <w:bookmarkStart w:id="3" w:name="_GoBack"/>
      <w:bookmarkEnd w:id="3"/>
      <w:r>
        <w:rPr>
          <w:rFonts w:ascii="Times New Roman" w:eastAsia="Times New Roman" w:hAnsi="Times New Roman" w:cs="Times New Roman"/>
          <w:sz w:val="24"/>
          <w:szCs w:val="24"/>
        </w:rPr>
        <w:t>gital container can help support scholarship and knowledge transfer throughout an entire institutio</w:t>
      </w:r>
      <w:r>
        <w:rPr>
          <w:rFonts w:ascii="Times New Roman" w:eastAsia="Times New Roman" w:hAnsi="Times New Roman" w:cs="Times New Roman"/>
          <w:sz w:val="24"/>
          <w:szCs w:val="24"/>
        </w:rPr>
        <w:t>n, and at the same time enable the library</w:t>
      </w:r>
      <w:r w:rsidR="00EA6F59">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help pursue larger institutional goals. In our case, that includes being able to answer those “What has SDZG published on [insert species]?”</w:t>
      </w:r>
      <w:r w:rsidR="00EA6F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questions, so that we can do our part to help end extinction.</w:t>
      </w:r>
    </w:p>
    <w:p w:rsidR="00C82EE5" w:rsidRDefault="00C82EE5">
      <w:pPr>
        <w:rPr>
          <w:rFonts w:ascii="Times New Roman" w:eastAsia="Times New Roman" w:hAnsi="Times New Roman" w:cs="Times New Roman"/>
          <w:sz w:val="24"/>
          <w:szCs w:val="24"/>
        </w:rPr>
      </w:pPr>
    </w:p>
    <w:p w:rsidR="00C82EE5" w:rsidRDefault="00C82EE5">
      <w:pPr>
        <w:rPr>
          <w:rFonts w:ascii="Times New Roman" w:eastAsia="Times New Roman" w:hAnsi="Times New Roman" w:cs="Times New Roman"/>
          <w:sz w:val="24"/>
          <w:szCs w:val="24"/>
        </w:rPr>
      </w:pPr>
    </w:p>
    <w:p w:rsidR="00C82EE5" w:rsidRDefault="00C82EE5">
      <w:pPr>
        <w:rPr>
          <w:rFonts w:ascii="Times New Roman" w:eastAsia="Times New Roman" w:hAnsi="Times New Roman" w:cs="Times New Roman"/>
          <w:sz w:val="24"/>
          <w:szCs w:val="24"/>
        </w:rPr>
      </w:pPr>
    </w:p>
    <w:sectPr w:rsidR="00C82EE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22E" w:rsidRDefault="007A222E">
      <w:pPr>
        <w:spacing w:line="240" w:lineRule="auto"/>
      </w:pPr>
      <w:r>
        <w:separator/>
      </w:r>
    </w:p>
  </w:endnote>
  <w:endnote w:type="continuationSeparator" w:id="0">
    <w:p w:rsidR="007A222E" w:rsidRDefault="007A22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EE5" w:rsidRDefault="00C82EE5">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EE5" w:rsidRDefault="00C82EE5">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EE5" w:rsidRDefault="00C82EE5">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22E" w:rsidRDefault="007A222E">
      <w:pPr>
        <w:spacing w:line="240" w:lineRule="auto"/>
      </w:pPr>
      <w:r>
        <w:separator/>
      </w:r>
    </w:p>
  </w:footnote>
  <w:footnote w:type="continuationSeparator" w:id="0">
    <w:p w:rsidR="007A222E" w:rsidRDefault="007A222E">
      <w:pPr>
        <w:spacing w:line="240" w:lineRule="auto"/>
      </w:pPr>
      <w:r>
        <w:continuationSeparator/>
      </w:r>
    </w:p>
  </w:footnote>
  <w:footnote w:id="1">
    <w:p w:rsidR="00C82EE5" w:rsidRDefault="007A222E">
      <w:pPr>
        <w:spacing w:line="480" w:lineRule="auto"/>
        <w:rPr>
          <w:sz w:val="20"/>
          <w:szCs w:val="20"/>
        </w:rPr>
      </w:pPr>
      <w:r>
        <w:rPr>
          <w:vertAlign w:val="superscript"/>
        </w:rPr>
        <w:footnoteRef/>
      </w:r>
      <w:r>
        <w:rPr>
          <w:sz w:val="20"/>
          <w:szCs w:val="20"/>
        </w:rPr>
        <w:t xml:space="preserve"> </w:t>
      </w:r>
      <w:proofErr w:type="spellStart"/>
      <w:r>
        <w:rPr>
          <w:sz w:val="20"/>
          <w:szCs w:val="20"/>
        </w:rPr>
        <w:t>Tse</w:t>
      </w:r>
      <w:proofErr w:type="spellEnd"/>
      <w:r>
        <w:rPr>
          <w:sz w:val="20"/>
          <w:szCs w:val="20"/>
        </w:rPr>
        <w:t xml:space="preserve">-Lynn </w:t>
      </w:r>
      <w:proofErr w:type="spellStart"/>
      <w:r>
        <w:rPr>
          <w:sz w:val="20"/>
          <w:szCs w:val="20"/>
        </w:rPr>
        <w:t>Loh</w:t>
      </w:r>
      <w:proofErr w:type="spellEnd"/>
      <w:r>
        <w:rPr>
          <w:sz w:val="20"/>
          <w:szCs w:val="20"/>
        </w:rPr>
        <w:t xml:space="preserve"> et al., “Quantifying the Contribution of Zoos and</w:t>
      </w:r>
      <w:r>
        <w:rPr>
          <w:sz w:val="20"/>
          <w:szCs w:val="20"/>
        </w:rPr>
        <w:t xml:space="preserve"> Aquariums to Peer-Reviewed Scientific Research,” </w:t>
      </w:r>
      <w:r>
        <w:rPr>
          <w:i/>
          <w:sz w:val="20"/>
          <w:szCs w:val="20"/>
        </w:rPr>
        <w:t>FACETS</w:t>
      </w:r>
      <w:r>
        <w:rPr>
          <w:sz w:val="20"/>
          <w:szCs w:val="20"/>
        </w:rPr>
        <w:t xml:space="preserve"> 3, no. 1 (Jan. 1, 2018): 287-299, doi:10.1139/facets-2017-0083.</w:t>
      </w:r>
    </w:p>
  </w:footnote>
  <w:footnote w:id="2">
    <w:p w:rsidR="00C82EE5" w:rsidRDefault="007A222E">
      <w:pPr>
        <w:spacing w:line="480" w:lineRule="auto"/>
        <w:rPr>
          <w:sz w:val="20"/>
          <w:szCs w:val="20"/>
        </w:rPr>
      </w:pPr>
      <w:r>
        <w:rPr>
          <w:vertAlign w:val="superscript"/>
        </w:rPr>
        <w:footnoteRef/>
      </w:r>
      <w:r>
        <w:rPr>
          <w:sz w:val="20"/>
          <w:szCs w:val="20"/>
        </w:rPr>
        <w:t xml:space="preserve"> </w:t>
      </w:r>
      <w:proofErr w:type="spellStart"/>
      <w:r>
        <w:rPr>
          <w:sz w:val="20"/>
          <w:szCs w:val="20"/>
        </w:rPr>
        <w:t>Loh</w:t>
      </w:r>
      <w:proofErr w:type="spellEnd"/>
      <w:r>
        <w:rPr>
          <w:sz w:val="20"/>
          <w:szCs w:val="20"/>
        </w:rPr>
        <w:t xml:space="preserve"> et al., “Quantifying."</w:t>
      </w:r>
    </w:p>
  </w:footnote>
  <w:footnote w:id="3">
    <w:p w:rsidR="00C82EE5" w:rsidRDefault="007A222E">
      <w:pPr>
        <w:pBdr>
          <w:top w:val="nil"/>
          <w:left w:val="nil"/>
          <w:bottom w:val="nil"/>
          <w:right w:val="nil"/>
          <w:between w:val="nil"/>
        </w:pBdr>
        <w:spacing w:line="48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Loh</w:t>
      </w:r>
      <w:proofErr w:type="spellEnd"/>
      <w:r>
        <w:rPr>
          <w:color w:val="000000"/>
          <w:sz w:val="20"/>
          <w:szCs w:val="20"/>
        </w:rPr>
        <w:t xml:space="preserve"> et al., “Quantifying."</w:t>
      </w:r>
    </w:p>
  </w:footnote>
  <w:footnote w:id="4">
    <w:p w:rsidR="00C82EE5" w:rsidRDefault="007A222E">
      <w:pPr>
        <w:pBdr>
          <w:top w:val="nil"/>
          <w:left w:val="nil"/>
          <w:bottom w:val="nil"/>
          <w:right w:val="nil"/>
          <w:between w:val="nil"/>
        </w:pBdr>
        <w:spacing w:line="48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Loh</w:t>
      </w:r>
      <w:proofErr w:type="spellEnd"/>
      <w:r>
        <w:rPr>
          <w:color w:val="000000"/>
          <w:sz w:val="20"/>
          <w:szCs w:val="20"/>
        </w:rPr>
        <w:t xml:space="preserve"> et al., “Quantifying."</w:t>
      </w:r>
    </w:p>
  </w:footnote>
  <w:footnote w:id="5">
    <w:p w:rsidR="00C82EE5" w:rsidRDefault="007A222E">
      <w:pPr>
        <w:spacing w:line="480" w:lineRule="auto"/>
        <w:rPr>
          <w:sz w:val="20"/>
          <w:szCs w:val="20"/>
        </w:rPr>
      </w:pPr>
      <w:r>
        <w:rPr>
          <w:vertAlign w:val="superscript"/>
        </w:rPr>
        <w:footnoteRef/>
      </w:r>
      <w:r>
        <w:rPr>
          <w:sz w:val="20"/>
          <w:szCs w:val="20"/>
        </w:rPr>
        <w:t xml:space="preserve"> </w:t>
      </w:r>
      <w:proofErr w:type="spellStart"/>
      <w:r>
        <w:rPr>
          <w:sz w:val="20"/>
          <w:szCs w:val="20"/>
        </w:rPr>
        <w:t>Jiebei</w:t>
      </w:r>
      <w:proofErr w:type="spellEnd"/>
      <w:r>
        <w:rPr>
          <w:sz w:val="20"/>
          <w:szCs w:val="20"/>
        </w:rPr>
        <w:t xml:space="preserve"> Luo, “Using Google Apps to Manage Embargo Records,” </w:t>
      </w:r>
      <w:r>
        <w:rPr>
          <w:i/>
          <w:sz w:val="20"/>
          <w:szCs w:val="20"/>
        </w:rPr>
        <w:t xml:space="preserve">Lucy Scribner Library Faculty Scholarship </w:t>
      </w:r>
      <w:r>
        <w:rPr>
          <w:sz w:val="20"/>
          <w:szCs w:val="20"/>
        </w:rPr>
        <w:t>79, no.</w:t>
      </w:r>
      <w:r>
        <w:rPr>
          <w:sz w:val="20"/>
          <w:szCs w:val="20"/>
        </w:rPr>
        <w:t xml:space="preserve"> 3 (Mar. 1, 2018): 137-140, doi:10.5860/crln.79.3.137.</w:t>
      </w:r>
    </w:p>
  </w:footnote>
  <w:footnote w:id="6">
    <w:p w:rsidR="00C82EE5" w:rsidRDefault="007A222E">
      <w:pPr>
        <w:spacing w:line="480" w:lineRule="auto"/>
        <w:rPr>
          <w:sz w:val="20"/>
          <w:szCs w:val="20"/>
        </w:rPr>
      </w:pPr>
      <w:r>
        <w:rPr>
          <w:vertAlign w:val="superscript"/>
        </w:rPr>
        <w:footnoteRef/>
      </w:r>
      <w:r>
        <w:rPr>
          <w:sz w:val="20"/>
          <w:szCs w:val="20"/>
        </w:rPr>
        <w:t xml:space="preserve"> Micah Vandegrift, “Designing Digital Scholarship Ecologies,” </w:t>
      </w:r>
      <w:r>
        <w:rPr>
          <w:i/>
          <w:sz w:val="20"/>
          <w:szCs w:val="20"/>
        </w:rPr>
        <w:t xml:space="preserve">LIS Scholarship Archive </w:t>
      </w:r>
      <w:r>
        <w:rPr>
          <w:sz w:val="20"/>
          <w:szCs w:val="20"/>
        </w:rPr>
        <w:t xml:space="preserve">(Jan. 2018), </w:t>
      </w:r>
      <w:proofErr w:type="spellStart"/>
      <w:r>
        <w:rPr>
          <w:sz w:val="20"/>
          <w:szCs w:val="20"/>
        </w:rPr>
        <w:t>doi</w:t>
      </w:r>
      <w:proofErr w:type="spellEnd"/>
      <w:r>
        <w:rPr>
          <w:sz w:val="20"/>
          <w:szCs w:val="20"/>
        </w:rPr>
        <w:t>: 1</w:t>
      </w:r>
      <w:r>
        <w:rPr>
          <w:sz w:val="20"/>
          <w:szCs w:val="20"/>
        </w:rPr>
        <w:t>0.31229/osf.io/93zvb.</w:t>
      </w:r>
    </w:p>
  </w:footnote>
  <w:footnote w:id="7">
    <w:p w:rsidR="00C82EE5" w:rsidRDefault="007A222E">
      <w:pPr>
        <w:spacing w:line="480" w:lineRule="auto"/>
        <w:rPr>
          <w:sz w:val="20"/>
          <w:szCs w:val="20"/>
        </w:rPr>
      </w:pPr>
      <w:r>
        <w:rPr>
          <w:vertAlign w:val="superscript"/>
        </w:rPr>
        <w:footnoteRef/>
      </w:r>
      <w:r>
        <w:rPr>
          <w:sz w:val="20"/>
          <w:szCs w:val="20"/>
        </w:rPr>
        <w:t xml:space="preserve"> Vandegrift, “Designing.”</w:t>
      </w:r>
    </w:p>
  </w:footnote>
  <w:footnote w:id="8">
    <w:p w:rsidR="00C82EE5" w:rsidRDefault="007A222E">
      <w:pPr>
        <w:spacing w:line="480" w:lineRule="auto"/>
        <w:rPr>
          <w:sz w:val="20"/>
          <w:szCs w:val="20"/>
        </w:rPr>
      </w:pPr>
      <w:r>
        <w:rPr>
          <w:vertAlign w:val="superscript"/>
        </w:rPr>
        <w:footnoteRef/>
      </w:r>
      <w:r>
        <w:rPr>
          <w:sz w:val="20"/>
          <w:szCs w:val="20"/>
        </w:rPr>
        <w:t xml:space="preserve"> https://www.biodiversitylibrary.org/creator/220228#/titles</w:t>
      </w:r>
    </w:p>
  </w:footnote>
  <w:footnote w:id="9">
    <w:p w:rsidR="00C82EE5" w:rsidRDefault="007A222E">
      <w:pPr>
        <w:pBdr>
          <w:top w:val="nil"/>
          <w:left w:val="nil"/>
          <w:bottom w:val="nil"/>
          <w:right w:val="nil"/>
          <w:between w:val="nil"/>
        </w:pBdr>
        <w:spacing w:line="480" w:lineRule="auto"/>
        <w:rPr>
          <w:color w:val="000000"/>
          <w:sz w:val="20"/>
          <w:szCs w:val="20"/>
        </w:rPr>
      </w:pPr>
      <w:r>
        <w:rPr>
          <w:vertAlign w:val="superscript"/>
        </w:rPr>
        <w:footnoteRef/>
      </w:r>
      <w:r>
        <w:rPr>
          <w:color w:val="000000"/>
          <w:sz w:val="20"/>
          <w:szCs w:val="20"/>
        </w:rPr>
        <w:t xml:space="preserve"> Lizzy A. Walker and Michelle Armstrong, “‘I Cannot Tell What the Dickens His Name Is’: Name Disambiguation in Institutional Repositories,” </w:t>
      </w:r>
      <w:r>
        <w:rPr>
          <w:i/>
          <w:color w:val="000000"/>
          <w:sz w:val="20"/>
          <w:szCs w:val="20"/>
        </w:rPr>
        <w:t>Journal of Librarianship and Scholarly Communication</w:t>
      </w:r>
      <w:r>
        <w:rPr>
          <w:color w:val="000000"/>
          <w:sz w:val="20"/>
          <w:szCs w:val="20"/>
        </w:rPr>
        <w:t xml:space="preserve"> 2, no. 2 (2014): eP1095, doi:10.7710/2162-3309.1095.</w:t>
      </w:r>
    </w:p>
  </w:footnote>
  <w:footnote w:id="10">
    <w:p w:rsidR="00C82EE5" w:rsidRDefault="007A222E">
      <w:pPr>
        <w:spacing w:line="480" w:lineRule="auto"/>
        <w:rPr>
          <w:sz w:val="20"/>
          <w:szCs w:val="20"/>
        </w:rPr>
      </w:pPr>
      <w:r>
        <w:rPr>
          <w:vertAlign w:val="superscript"/>
        </w:rPr>
        <w:footnoteRef/>
      </w:r>
      <w:r>
        <w:rPr>
          <w:sz w:val="20"/>
          <w:szCs w:val="20"/>
        </w:rPr>
        <w:t xml:space="preserve"> Walker and Armstrong, “I Cannot.”</w:t>
      </w:r>
    </w:p>
  </w:footnote>
  <w:footnote w:id="11">
    <w:p w:rsidR="00C82EE5" w:rsidRDefault="007A222E">
      <w:pPr>
        <w:pBdr>
          <w:top w:val="nil"/>
          <w:left w:val="nil"/>
          <w:bottom w:val="nil"/>
          <w:right w:val="nil"/>
          <w:between w:val="nil"/>
        </w:pBdr>
        <w:spacing w:line="480" w:lineRule="auto"/>
        <w:rPr>
          <w:color w:val="000000"/>
          <w:sz w:val="20"/>
          <w:szCs w:val="20"/>
        </w:rPr>
      </w:pPr>
      <w:r>
        <w:rPr>
          <w:vertAlign w:val="superscript"/>
        </w:rPr>
        <w:footnoteRef/>
      </w:r>
      <w:r>
        <w:rPr>
          <w:color w:val="000000"/>
          <w:sz w:val="20"/>
          <w:szCs w:val="20"/>
        </w:rPr>
        <w:t xml:space="preserve"> Wendy C. Robertson and Carol Ann Borchert, “Preserving Content from Your Institutional Repository,” </w:t>
      </w:r>
      <w:r>
        <w:rPr>
          <w:i/>
          <w:color w:val="000000"/>
          <w:sz w:val="20"/>
          <w:szCs w:val="20"/>
        </w:rPr>
        <w:t>The Serials Librarian</w:t>
      </w:r>
      <w:r>
        <w:rPr>
          <w:color w:val="000000"/>
          <w:sz w:val="20"/>
          <w:szCs w:val="20"/>
        </w:rPr>
        <w:t xml:space="preserve"> 66, no. 1–4 (May 1, 2014): 278–88, doi:10.1080/0361526X.2014.881209.</w:t>
      </w:r>
    </w:p>
  </w:footnote>
  <w:footnote w:id="12">
    <w:p w:rsidR="00C82EE5" w:rsidRDefault="007A222E">
      <w:pPr>
        <w:spacing w:line="480" w:lineRule="auto"/>
        <w:rPr>
          <w:sz w:val="20"/>
          <w:szCs w:val="20"/>
        </w:rPr>
      </w:pPr>
      <w:r>
        <w:rPr>
          <w:vertAlign w:val="superscript"/>
        </w:rPr>
        <w:footnoteRef/>
      </w:r>
      <w:r>
        <w:rPr>
          <w:sz w:val="20"/>
          <w:szCs w:val="20"/>
        </w:rPr>
        <w:t xml:space="preserve"> Dolly Goulart, “Library vs. Library: Recreatin</w:t>
      </w:r>
      <w:r>
        <w:rPr>
          <w:sz w:val="20"/>
          <w:szCs w:val="20"/>
        </w:rPr>
        <w:t xml:space="preserve">g and Adding Value,” presentation, Special Libraries Association San Diego Chapter Fall Seminar, San Diego, CA, Sept. </w:t>
      </w:r>
      <w:proofErr w:type="gramStart"/>
      <w:r>
        <w:rPr>
          <w:sz w:val="20"/>
          <w:szCs w:val="20"/>
        </w:rPr>
        <w:t>29</w:t>
      </w:r>
      <w:proofErr w:type="gramEnd"/>
      <w:r>
        <w:rPr>
          <w:sz w:val="20"/>
          <w:szCs w:val="20"/>
        </w:rPr>
        <w:t xml:space="preserve"> 2017.</w:t>
      </w:r>
    </w:p>
  </w:footnote>
  <w:footnote w:id="13">
    <w:p w:rsidR="00C82EE5" w:rsidRDefault="007A222E">
      <w:pPr>
        <w:spacing w:line="480" w:lineRule="auto"/>
        <w:rPr>
          <w:sz w:val="20"/>
          <w:szCs w:val="20"/>
        </w:rPr>
      </w:pPr>
      <w:r>
        <w:rPr>
          <w:vertAlign w:val="superscript"/>
        </w:rPr>
        <w:footnoteRef/>
      </w:r>
      <w:r>
        <w:rPr>
          <w:sz w:val="20"/>
          <w:szCs w:val="20"/>
        </w:rPr>
        <w:t xml:space="preserve"> A. Miller, “A Case Study in Institutional Repository Content Curation,” </w:t>
      </w:r>
      <w:r>
        <w:rPr>
          <w:i/>
          <w:sz w:val="20"/>
          <w:szCs w:val="20"/>
        </w:rPr>
        <w:t>Digital Library Perspectives; Bingley</w:t>
      </w:r>
      <w:r>
        <w:rPr>
          <w:sz w:val="20"/>
          <w:szCs w:val="20"/>
        </w:rPr>
        <w:t xml:space="preserve"> 33, no. 1 (2017): 63–76, doi:10.1108/DLP-07-2016-0026.</w:t>
      </w:r>
    </w:p>
  </w:footnote>
  <w:footnote w:id="14">
    <w:p w:rsidR="00C82EE5" w:rsidRDefault="007A222E">
      <w:pPr>
        <w:spacing w:line="240" w:lineRule="auto"/>
        <w:rPr>
          <w:sz w:val="20"/>
          <w:szCs w:val="20"/>
        </w:rPr>
      </w:pPr>
      <w:r>
        <w:rPr>
          <w:vertAlign w:val="superscript"/>
        </w:rPr>
        <w:footnoteRef/>
      </w:r>
      <w:r>
        <w:rPr>
          <w:sz w:val="20"/>
          <w:szCs w:val="20"/>
        </w:rPr>
        <w:t xml:space="preserve"> Walker and Armstrong, “I Cannot.</w:t>
      </w:r>
      <w:r>
        <w:rPr>
          <w:sz w:val="20"/>
          <w:szCs w:val="20"/>
        </w:rPr>
        <w:t>”</w:t>
      </w:r>
    </w:p>
    <w:p w:rsidR="00C82EE5" w:rsidRDefault="00C82EE5">
      <w:pPr>
        <w:spacing w:line="240" w:lineRule="auto"/>
        <w:rPr>
          <w:sz w:val="20"/>
          <w:szCs w:val="20"/>
        </w:rPr>
      </w:pPr>
    </w:p>
  </w:footnote>
  <w:footnote w:id="15">
    <w:p w:rsidR="00C82EE5" w:rsidRDefault="007A222E">
      <w:pPr>
        <w:spacing w:line="480" w:lineRule="auto"/>
        <w:rPr>
          <w:sz w:val="20"/>
          <w:szCs w:val="20"/>
        </w:rPr>
      </w:pPr>
      <w:r>
        <w:rPr>
          <w:vertAlign w:val="superscript"/>
        </w:rPr>
        <w:footnoteRef/>
      </w:r>
      <w:r>
        <w:rPr>
          <w:sz w:val="20"/>
          <w:szCs w:val="20"/>
        </w:rPr>
        <w:t xml:space="preserve"> Heather Joseph, “Next steps for IRs and Open Access,” </w:t>
      </w:r>
      <w:r>
        <w:rPr>
          <w:i/>
          <w:sz w:val="20"/>
          <w:szCs w:val="20"/>
        </w:rPr>
        <w:t>Making Institutional Repositories Work</w:t>
      </w:r>
      <w:r>
        <w:rPr>
          <w:sz w:val="20"/>
          <w:szCs w:val="20"/>
        </w:rPr>
        <w:t xml:space="preserve">. Ed. Burton B. </w:t>
      </w:r>
      <w:proofErr w:type="spellStart"/>
      <w:r>
        <w:rPr>
          <w:sz w:val="20"/>
          <w:szCs w:val="20"/>
        </w:rPr>
        <w:t>Callicott</w:t>
      </w:r>
      <w:proofErr w:type="spellEnd"/>
      <w:r>
        <w:rPr>
          <w:sz w:val="20"/>
          <w:szCs w:val="20"/>
        </w:rPr>
        <w:t xml:space="preserve">, David Scherer, and Andrew </w:t>
      </w:r>
      <w:proofErr w:type="spellStart"/>
      <w:r>
        <w:rPr>
          <w:sz w:val="20"/>
          <w:szCs w:val="20"/>
        </w:rPr>
        <w:t>Wesolek</w:t>
      </w:r>
      <w:proofErr w:type="spellEnd"/>
      <w:r>
        <w:rPr>
          <w:sz w:val="20"/>
          <w:szCs w:val="20"/>
        </w:rPr>
        <w:t>.</w:t>
      </w:r>
    </w:p>
  </w:footnote>
  <w:footnote w:id="16">
    <w:p w:rsidR="00C82EE5" w:rsidRDefault="007A222E">
      <w:pPr>
        <w:spacing w:line="240" w:lineRule="auto"/>
        <w:rPr>
          <w:sz w:val="20"/>
          <w:szCs w:val="20"/>
        </w:rPr>
      </w:pPr>
      <w:r>
        <w:rPr>
          <w:vertAlign w:val="superscript"/>
        </w:rPr>
        <w:footnoteRef/>
      </w:r>
      <w:r>
        <w:rPr>
          <w:sz w:val="20"/>
          <w:szCs w:val="20"/>
        </w:rPr>
        <w:t xml:space="preserve"> Vandegrift, “Designing.”</w:t>
      </w:r>
    </w:p>
    <w:p w:rsidR="00C82EE5" w:rsidRDefault="00C82EE5">
      <w:pPr>
        <w:spacing w:line="240" w:lineRule="auto"/>
        <w:rPr>
          <w:sz w:val="20"/>
          <w:szCs w:val="20"/>
        </w:rPr>
      </w:pPr>
    </w:p>
  </w:footnote>
  <w:footnote w:id="17">
    <w:p w:rsidR="00C82EE5" w:rsidRDefault="007A222E">
      <w:pPr>
        <w:spacing w:line="240" w:lineRule="auto"/>
        <w:rPr>
          <w:sz w:val="20"/>
          <w:szCs w:val="20"/>
        </w:rPr>
      </w:pPr>
      <w:r>
        <w:rPr>
          <w:vertAlign w:val="superscript"/>
        </w:rPr>
        <w:footnoteRef/>
      </w:r>
      <w:r>
        <w:rPr>
          <w:sz w:val="20"/>
          <w:szCs w:val="20"/>
        </w:rPr>
        <w:t xml:space="preserve"> Miller, “A Case.”</w:t>
      </w:r>
    </w:p>
    <w:p w:rsidR="00C82EE5" w:rsidRDefault="00C82EE5">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EE5" w:rsidRDefault="00C82EE5">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EE5" w:rsidRDefault="00C82EE5">
    <w:pPr>
      <w:pBdr>
        <w:top w:val="nil"/>
        <w:left w:val="nil"/>
        <w:bottom w:val="nil"/>
        <w:right w:val="nil"/>
        <w:between w:val="nil"/>
      </w:pBdr>
      <w:tabs>
        <w:tab w:val="center" w:pos="4680"/>
        <w:tab w:val="right" w:pos="9360"/>
      </w:tabs>
      <w:spacing w:line="240" w:lineRule="auto"/>
      <w:jc w:val="right"/>
      <w:rPr>
        <w:color w:val="000000"/>
      </w:rPr>
    </w:pPr>
  </w:p>
  <w:p w:rsidR="00C82EE5" w:rsidRDefault="00C82EE5">
    <w:pPr>
      <w:pBdr>
        <w:top w:val="nil"/>
        <w:left w:val="nil"/>
        <w:bottom w:val="nil"/>
        <w:right w:val="nil"/>
        <w:between w:val="nil"/>
      </w:pBdr>
      <w:tabs>
        <w:tab w:val="center" w:pos="4680"/>
        <w:tab w:val="right" w:pos="9360"/>
      </w:tabs>
      <w:spacing w:line="240" w:lineRule="auto"/>
      <w:jc w:val="right"/>
      <w:rPr>
        <w:color w:val="000000"/>
      </w:rPr>
    </w:pPr>
  </w:p>
  <w:p w:rsidR="00C82EE5" w:rsidRDefault="007A222E">
    <w:pPr>
      <w:pBdr>
        <w:top w:val="nil"/>
        <w:left w:val="nil"/>
        <w:bottom w:val="nil"/>
        <w:right w:val="nil"/>
        <w:between w:val="nil"/>
      </w:pBdr>
      <w:tabs>
        <w:tab w:val="center" w:pos="4680"/>
        <w:tab w:val="right" w:pos="9360"/>
      </w:tabs>
      <w:spacing w:line="240" w:lineRule="auto"/>
      <w:jc w:val="right"/>
      <w:rPr>
        <w:color w:val="000000"/>
      </w:rPr>
    </w:pPr>
    <w:r>
      <w:rPr>
        <w:rFonts w:ascii="Times New Roman" w:eastAsia="Times New Roman" w:hAnsi="Times New Roman" w:cs="Times New Roman"/>
        <w:sz w:val="20"/>
        <w:szCs w:val="20"/>
      </w:rPr>
      <w:t xml:space="preserve">SDZG IR </w:t>
    </w:r>
    <w:r>
      <w:rPr>
        <w:rFonts w:ascii="Times New Roman" w:eastAsia="Times New Roman" w:hAnsi="Times New Roman" w:cs="Times New Roman"/>
        <w:color w:val="000000"/>
        <w:sz w:val="20"/>
        <w:szCs w:val="20"/>
      </w:rPr>
      <w:t>|</w:t>
    </w:r>
    <w:r>
      <w:rPr>
        <w:color w:val="000000"/>
      </w:rPr>
      <w:t xml:space="preserv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sidR="00E1407E">
      <w:rPr>
        <w:rFonts w:ascii="Times New Roman" w:eastAsia="Times New Roman" w:hAnsi="Times New Roman" w:cs="Times New Roman"/>
        <w:color w:val="000000"/>
        <w:sz w:val="20"/>
        <w:szCs w:val="20"/>
      </w:rPr>
      <w:fldChar w:fldCharType="separate"/>
    </w:r>
    <w:r w:rsidR="00E1407E">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rsidR="00C82EE5" w:rsidRDefault="00C82EE5">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EE5" w:rsidRDefault="00C82EE5">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82EE5"/>
    <w:rsid w:val="007A222E"/>
    <w:rsid w:val="007E56F3"/>
    <w:rsid w:val="00C82EE5"/>
    <w:rsid w:val="00E1407E"/>
    <w:rsid w:val="00EA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87B83"/>
  <w15:docId w15:val="{8AB31A70-4C36-4CAE-B21B-A15D1921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1817</Words>
  <Characters>10360</Characters>
  <Application>Microsoft Office Word</Application>
  <DocSecurity>0</DocSecurity>
  <Lines>86</Lines>
  <Paragraphs>24</Paragraphs>
  <ScaleCrop>false</ScaleCrop>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Ariel Hammond</cp:lastModifiedBy>
  <cp:revision>4</cp:revision>
  <dcterms:created xsi:type="dcterms:W3CDTF">2018-12-14T18:34:00Z</dcterms:created>
  <dcterms:modified xsi:type="dcterms:W3CDTF">2018-12-14T18:42:00Z</dcterms:modified>
</cp:coreProperties>
</file>